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13BBA" w14:textId="5F56ABC0" w:rsidR="00003E4C" w:rsidRPr="00076B3C" w:rsidRDefault="00076B3C" w:rsidP="00ED0997">
      <w:pPr>
        <w:shd w:val="clear" w:color="auto" w:fill="FFFFFF"/>
        <w:rPr>
          <w:rFonts w:asciiTheme="majorHAnsi" w:hAnsiTheme="majorHAnsi" w:cstheme="majorHAnsi"/>
          <w:color w:val="222222"/>
        </w:rPr>
      </w:pPr>
      <w:r w:rsidRPr="00076B3C">
        <w:rPr>
          <w:rFonts w:asciiTheme="majorHAnsi" w:hAnsiTheme="majorHAnsi" w:cstheme="majorHAnsi"/>
          <w:color w:val="222222"/>
        </w:rPr>
        <w:t>October</w:t>
      </w:r>
      <w:r w:rsidR="00A33FC4" w:rsidRPr="00076B3C">
        <w:rPr>
          <w:rFonts w:asciiTheme="majorHAnsi" w:hAnsiTheme="majorHAnsi" w:cstheme="majorHAnsi"/>
          <w:color w:val="222222"/>
        </w:rPr>
        <w:t xml:space="preserve"> </w:t>
      </w:r>
      <w:r w:rsidR="000C2A19" w:rsidRPr="00076B3C">
        <w:rPr>
          <w:rFonts w:asciiTheme="majorHAnsi" w:hAnsiTheme="majorHAnsi" w:cstheme="majorHAnsi"/>
          <w:color w:val="222222"/>
        </w:rPr>
        <w:t>2</w:t>
      </w:r>
      <w:r w:rsidR="00752E0E" w:rsidRPr="00076B3C">
        <w:rPr>
          <w:rFonts w:asciiTheme="majorHAnsi" w:hAnsiTheme="majorHAnsi" w:cstheme="majorHAnsi"/>
          <w:color w:val="222222"/>
        </w:rPr>
        <w:t>3</w:t>
      </w:r>
      <w:r w:rsidR="00B16CA2" w:rsidRPr="00076B3C">
        <w:rPr>
          <w:rFonts w:asciiTheme="majorHAnsi" w:hAnsiTheme="majorHAnsi" w:cstheme="majorHAnsi"/>
          <w:color w:val="222222"/>
        </w:rPr>
        <w:t>,</w:t>
      </w:r>
      <w:r w:rsidR="00003E4C" w:rsidRPr="00076B3C">
        <w:rPr>
          <w:rFonts w:asciiTheme="majorHAnsi" w:hAnsiTheme="majorHAnsi" w:cstheme="majorHAnsi"/>
          <w:color w:val="222222"/>
        </w:rPr>
        <w:t xml:space="preserve"> 2020</w:t>
      </w:r>
    </w:p>
    <w:p w14:paraId="685D2FFA" w14:textId="77777777" w:rsidR="00003E4C" w:rsidRPr="00076B3C" w:rsidRDefault="00003E4C" w:rsidP="00ED0997">
      <w:pPr>
        <w:shd w:val="clear" w:color="auto" w:fill="FFFFFF"/>
        <w:rPr>
          <w:rFonts w:asciiTheme="majorHAnsi" w:hAnsiTheme="majorHAnsi" w:cstheme="majorHAnsi"/>
          <w:color w:val="222222"/>
        </w:rPr>
      </w:pPr>
    </w:p>
    <w:p w14:paraId="0CDE7B0E" w14:textId="72425F13" w:rsidR="00076B3C" w:rsidRPr="00076B3C" w:rsidRDefault="00076B3C" w:rsidP="00076B3C">
      <w:pPr>
        <w:pStyle w:val="xmsonormal"/>
        <w:shd w:val="clear" w:color="auto" w:fill="FFFFFF"/>
        <w:spacing w:before="0" w:beforeAutospacing="0" w:after="0" w:afterAutospacing="0"/>
        <w:rPr>
          <w:rFonts w:asciiTheme="majorHAnsi" w:hAnsiTheme="majorHAnsi" w:cstheme="majorHAnsi"/>
          <w:color w:val="201F1E"/>
        </w:rPr>
      </w:pPr>
      <w:r w:rsidRPr="00076B3C">
        <w:rPr>
          <w:rFonts w:asciiTheme="majorHAnsi" w:hAnsiTheme="majorHAnsi" w:cstheme="majorHAnsi"/>
          <w:color w:val="201F1E"/>
        </w:rPr>
        <w:t>Below is our COVID-19 Update for October 23, 2020:</w:t>
      </w:r>
    </w:p>
    <w:p w14:paraId="4E238560" w14:textId="77777777" w:rsidR="00076B3C" w:rsidRPr="00076B3C" w:rsidRDefault="00076B3C" w:rsidP="00076B3C">
      <w:pPr>
        <w:pStyle w:val="xmsonormal"/>
        <w:shd w:val="clear" w:color="auto" w:fill="FFFFFF"/>
        <w:spacing w:before="0" w:beforeAutospacing="0" w:after="0" w:afterAutospacing="0"/>
        <w:rPr>
          <w:rFonts w:asciiTheme="majorHAnsi" w:hAnsiTheme="majorHAnsi" w:cstheme="majorHAnsi"/>
          <w:color w:val="201F1E"/>
        </w:rPr>
      </w:pPr>
      <w:r w:rsidRPr="00076B3C">
        <w:rPr>
          <w:rFonts w:asciiTheme="majorHAnsi" w:hAnsiTheme="majorHAnsi" w:cstheme="majorHAnsi"/>
          <w:color w:val="201F1E"/>
        </w:rPr>
        <w:t> </w:t>
      </w:r>
    </w:p>
    <w:p w14:paraId="43C0A40B" w14:textId="77777777" w:rsidR="00076B3C" w:rsidRPr="00076B3C" w:rsidRDefault="00076B3C" w:rsidP="00076B3C">
      <w:pPr>
        <w:pStyle w:val="xmsonormal"/>
        <w:shd w:val="clear" w:color="auto" w:fill="FFFFFF"/>
        <w:spacing w:before="0" w:beforeAutospacing="0" w:after="0" w:afterAutospacing="0"/>
        <w:rPr>
          <w:rFonts w:asciiTheme="majorHAnsi" w:hAnsiTheme="majorHAnsi" w:cstheme="majorHAnsi"/>
          <w:color w:val="201F1E"/>
        </w:rPr>
      </w:pPr>
      <w:r w:rsidRPr="00076B3C">
        <w:rPr>
          <w:rFonts w:asciiTheme="majorHAnsi" w:hAnsiTheme="majorHAnsi" w:cstheme="majorHAnsi"/>
          <w:b/>
          <w:bCs/>
          <w:color w:val="000000"/>
          <w:bdr w:val="none" w:sz="0" w:space="0" w:color="auto" w:frame="1"/>
        </w:rPr>
        <w:t>The Senate is in session. The House is in recess.</w:t>
      </w:r>
    </w:p>
    <w:p w14:paraId="5062109D" w14:textId="77777777" w:rsidR="00076B3C" w:rsidRPr="00076B3C" w:rsidRDefault="00076B3C" w:rsidP="00076B3C">
      <w:pPr>
        <w:pStyle w:val="xmsonormal"/>
        <w:shd w:val="clear" w:color="auto" w:fill="FFFFFF"/>
        <w:spacing w:before="0" w:beforeAutospacing="0" w:after="0" w:afterAutospacing="0"/>
        <w:rPr>
          <w:rFonts w:asciiTheme="majorHAnsi" w:hAnsiTheme="majorHAnsi" w:cstheme="majorHAnsi"/>
          <w:color w:val="201F1E"/>
        </w:rPr>
      </w:pPr>
      <w:r w:rsidRPr="00076B3C">
        <w:rPr>
          <w:rFonts w:asciiTheme="majorHAnsi" w:hAnsiTheme="majorHAnsi" w:cstheme="majorHAnsi"/>
          <w:color w:val="201F1E"/>
        </w:rPr>
        <w:t> </w:t>
      </w:r>
    </w:p>
    <w:p w14:paraId="5D242FF9" w14:textId="77777777" w:rsidR="00076B3C" w:rsidRPr="00076B3C" w:rsidRDefault="00076B3C" w:rsidP="00076B3C">
      <w:pPr>
        <w:pStyle w:val="xmsonormal"/>
        <w:shd w:val="clear" w:color="auto" w:fill="FFFFFF"/>
        <w:spacing w:before="0" w:beforeAutospacing="0" w:after="0" w:afterAutospacing="0"/>
        <w:rPr>
          <w:rFonts w:asciiTheme="majorHAnsi" w:hAnsiTheme="majorHAnsi" w:cstheme="majorHAnsi"/>
          <w:color w:val="201F1E"/>
        </w:rPr>
      </w:pPr>
      <w:r w:rsidRPr="00076B3C">
        <w:rPr>
          <w:rFonts w:asciiTheme="majorHAnsi" w:hAnsiTheme="majorHAnsi" w:cstheme="majorHAnsi"/>
          <w:b/>
          <w:bCs/>
          <w:color w:val="201F1E"/>
        </w:rPr>
        <w:t>COVID-19 Relief</w:t>
      </w:r>
    </w:p>
    <w:p w14:paraId="50515499" w14:textId="77777777" w:rsidR="00076B3C" w:rsidRPr="00076B3C" w:rsidRDefault="00076B3C" w:rsidP="00076B3C">
      <w:pPr>
        <w:pStyle w:val="xmsonormal"/>
        <w:shd w:val="clear" w:color="auto" w:fill="FFFFFF"/>
        <w:spacing w:before="0" w:beforeAutospacing="0" w:after="0" w:afterAutospacing="0"/>
        <w:rPr>
          <w:rFonts w:asciiTheme="majorHAnsi" w:hAnsiTheme="majorHAnsi" w:cstheme="majorHAnsi"/>
          <w:color w:val="201F1E"/>
        </w:rPr>
      </w:pPr>
      <w:r w:rsidRPr="00076B3C">
        <w:rPr>
          <w:rFonts w:asciiTheme="majorHAnsi" w:hAnsiTheme="majorHAnsi" w:cstheme="majorHAnsi"/>
          <w:color w:val="201F1E"/>
        </w:rPr>
        <w:t> </w:t>
      </w:r>
    </w:p>
    <w:p w14:paraId="5B27560F" w14:textId="77777777" w:rsidR="00076B3C" w:rsidRPr="00076B3C" w:rsidRDefault="00076B3C" w:rsidP="00076B3C">
      <w:pPr>
        <w:pStyle w:val="xmsolistparagraph"/>
        <w:numPr>
          <w:ilvl w:val="0"/>
          <w:numId w:val="30"/>
        </w:numPr>
        <w:shd w:val="clear" w:color="auto" w:fill="FFFFFF"/>
        <w:spacing w:before="0" w:beforeAutospacing="0" w:after="0" w:afterAutospacing="0" w:line="231" w:lineRule="atLeast"/>
        <w:rPr>
          <w:rFonts w:asciiTheme="majorHAnsi" w:hAnsiTheme="majorHAnsi" w:cstheme="majorHAnsi"/>
          <w:color w:val="201F1E"/>
        </w:rPr>
      </w:pPr>
      <w:r w:rsidRPr="00076B3C">
        <w:rPr>
          <w:rFonts w:asciiTheme="majorHAnsi" w:hAnsiTheme="majorHAnsi" w:cstheme="majorHAnsi"/>
          <w:color w:val="201F1E"/>
        </w:rPr>
        <w:t>House Speaker Nancy Pelosi (D-CA) and Treasury Secretary Steven Mnuchin continue to negotiate.</w:t>
      </w:r>
    </w:p>
    <w:p w14:paraId="0F1D6D8C" w14:textId="77777777" w:rsidR="00076B3C" w:rsidRPr="00076B3C" w:rsidRDefault="00076B3C" w:rsidP="00076B3C">
      <w:pPr>
        <w:pStyle w:val="xmsolistparagraph"/>
        <w:numPr>
          <w:ilvl w:val="1"/>
          <w:numId w:val="31"/>
        </w:numPr>
        <w:shd w:val="clear" w:color="auto" w:fill="FFFFFF"/>
        <w:spacing w:before="0" w:beforeAutospacing="0" w:after="0" w:afterAutospacing="0" w:line="231" w:lineRule="atLeast"/>
        <w:rPr>
          <w:rFonts w:asciiTheme="majorHAnsi" w:hAnsiTheme="majorHAnsi" w:cstheme="majorHAnsi"/>
          <w:color w:val="201F1E"/>
        </w:rPr>
      </w:pPr>
      <w:r w:rsidRPr="00076B3C">
        <w:rPr>
          <w:rFonts w:asciiTheme="majorHAnsi" w:hAnsiTheme="majorHAnsi" w:cstheme="majorHAnsi"/>
          <w:color w:val="201F1E"/>
        </w:rPr>
        <w:t>Speaker Pelosi indicated that she and Secretary Mnuchin have made sufficient progress to begin drafting legislative language for certain provisions. To that end, she indicated that she is waiting for updates from key committees on their efforts to draft parts of the package.</w:t>
      </w:r>
    </w:p>
    <w:p w14:paraId="77003D24" w14:textId="77777777" w:rsidR="00076B3C" w:rsidRPr="00076B3C" w:rsidRDefault="00076B3C" w:rsidP="00076B3C">
      <w:pPr>
        <w:pStyle w:val="xmsolistparagraph"/>
        <w:numPr>
          <w:ilvl w:val="1"/>
          <w:numId w:val="31"/>
        </w:numPr>
        <w:shd w:val="clear" w:color="auto" w:fill="FFFFFF"/>
        <w:spacing w:before="0" w:beforeAutospacing="0" w:after="0" w:afterAutospacing="0" w:line="231" w:lineRule="atLeast"/>
        <w:rPr>
          <w:rFonts w:asciiTheme="majorHAnsi" w:hAnsiTheme="majorHAnsi" w:cstheme="majorHAnsi"/>
          <w:color w:val="201F1E"/>
        </w:rPr>
      </w:pPr>
      <w:r w:rsidRPr="00076B3C">
        <w:rPr>
          <w:rFonts w:asciiTheme="majorHAnsi" w:hAnsiTheme="majorHAnsi" w:cstheme="majorHAnsi"/>
          <w:color w:val="201F1E"/>
        </w:rPr>
        <w:t>Separately, published reports indicate that other members of House Democratic leadership told Speaker Pelosi that they do not want to vote on a relief bill before the election if Senate Majority Leader Mitch McConnell (R-KY) will not allow a vote on the package on the Senate floor.</w:t>
      </w:r>
    </w:p>
    <w:p w14:paraId="5F369180" w14:textId="77777777" w:rsidR="00076B3C" w:rsidRPr="00076B3C" w:rsidRDefault="00076B3C" w:rsidP="00076B3C">
      <w:pPr>
        <w:pStyle w:val="xmsolistparagraph"/>
        <w:numPr>
          <w:ilvl w:val="0"/>
          <w:numId w:val="31"/>
        </w:numPr>
        <w:shd w:val="clear" w:color="auto" w:fill="FFFFFF"/>
        <w:spacing w:before="0" w:beforeAutospacing="0" w:after="160" w:afterAutospacing="0" w:line="231" w:lineRule="atLeast"/>
        <w:rPr>
          <w:rFonts w:asciiTheme="majorHAnsi" w:hAnsiTheme="majorHAnsi" w:cstheme="majorHAnsi"/>
          <w:color w:val="201F1E"/>
        </w:rPr>
      </w:pPr>
      <w:r w:rsidRPr="00076B3C">
        <w:rPr>
          <w:rFonts w:asciiTheme="majorHAnsi" w:hAnsiTheme="majorHAnsi" w:cstheme="majorHAnsi"/>
          <w:color w:val="201F1E"/>
        </w:rPr>
        <w:t>While the developments are encouraging, there is no indication that progress has been made on state and local relief and liability protections, the two largest points of contention. Therefore, it remains unlikely that an agreement will be reached before the election. </w:t>
      </w:r>
      <w:r w:rsidRPr="00076B3C">
        <w:rPr>
          <w:rFonts w:asciiTheme="majorHAnsi" w:hAnsiTheme="majorHAnsi" w:cstheme="majorHAnsi"/>
          <w:b/>
          <w:bCs/>
          <w:color w:val="201F1E"/>
        </w:rPr>
        <w:t> </w:t>
      </w:r>
    </w:p>
    <w:p w14:paraId="4B78CC6B" w14:textId="77777777" w:rsidR="00076B3C" w:rsidRPr="00076B3C" w:rsidRDefault="00076B3C" w:rsidP="00076B3C">
      <w:pPr>
        <w:pStyle w:val="xmsonormal"/>
        <w:shd w:val="clear" w:color="auto" w:fill="FFFFFF"/>
        <w:spacing w:before="0" w:beforeAutospacing="0" w:after="0" w:afterAutospacing="0"/>
        <w:rPr>
          <w:rFonts w:asciiTheme="majorHAnsi" w:hAnsiTheme="majorHAnsi" w:cstheme="majorHAnsi"/>
          <w:color w:val="201F1E"/>
        </w:rPr>
      </w:pPr>
      <w:r w:rsidRPr="00076B3C">
        <w:rPr>
          <w:rFonts w:asciiTheme="majorHAnsi" w:hAnsiTheme="majorHAnsi" w:cstheme="majorHAnsi"/>
          <w:b/>
          <w:bCs/>
          <w:color w:val="201F1E"/>
        </w:rPr>
        <w:t>Congress</w:t>
      </w:r>
    </w:p>
    <w:p w14:paraId="7446F471" w14:textId="77777777" w:rsidR="00076B3C" w:rsidRPr="00076B3C" w:rsidRDefault="00076B3C" w:rsidP="00076B3C">
      <w:pPr>
        <w:pStyle w:val="xmsonormal"/>
        <w:shd w:val="clear" w:color="auto" w:fill="FFFFFF"/>
        <w:spacing w:before="0" w:beforeAutospacing="0" w:after="0" w:afterAutospacing="0"/>
        <w:rPr>
          <w:rFonts w:asciiTheme="majorHAnsi" w:hAnsiTheme="majorHAnsi" w:cstheme="majorHAnsi"/>
          <w:color w:val="201F1E"/>
        </w:rPr>
      </w:pPr>
      <w:r w:rsidRPr="00076B3C">
        <w:rPr>
          <w:rFonts w:asciiTheme="majorHAnsi" w:hAnsiTheme="majorHAnsi" w:cstheme="majorHAnsi"/>
          <w:color w:val="201F1E"/>
        </w:rPr>
        <w:t> </w:t>
      </w:r>
    </w:p>
    <w:p w14:paraId="611C8F81" w14:textId="77777777" w:rsidR="00076B3C" w:rsidRPr="00076B3C" w:rsidRDefault="00076B3C" w:rsidP="00076B3C">
      <w:pPr>
        <w:pStyle w:val="xmsonormal"/>
        <w:shd w:val="clear" w:color="auto" w:fill="FFFFFF"/>
        <w:spacing w:before="0" w:beforeAutospacing="0" w:after="0" w:afterAutospacing="0"/>
        <w:ind w:left="360"/>
        <w:rPr>
          <w:rFonts w:asciiTheme="majorHAnsi" w:hAnsiTheme="majorHAnsi" w:cstheme="majorHAnsi"/>
          <w:color w:val="201F1E"/>
        </w:rPr>
      </w:pPr>
      <w:r w:rsidRPr="00076B3C">
        <w:rPr>
          <w:rFonts w:asciiTheme="majorHAnsi" w:hAnsiTheme="majorHAnsi" w:cstheme="majorHAnsi"/>
          <w:b/>
          <w:bCs/>
          <w:color w:val="201F1E"/>
        </w:rPr>
        <w:t>Senate</w:t>
      </w:r>
    </w:p>
    <w:p w14:paraId="1FBA3CD4" w14:textId="77777777" w:rsidR="00076B3C" w:rsidRPr="00076B3C" w:rsidRDefault="00076B3C" w:rsidP="00076B3C">
      <w:pPr>
        <w:pStyle w:val="xmsonormal"/>
        <w:shd w:val="clear" w:color="auto" w:fill="FFFFFF"/>
        <w:spacing w:before="0" w:beforeAutospacing="0" w:after="0" w:afterAutospacing="0"/>
        <w:ind w:left="360"/>
        <w:rPr>
          <w:rFonts w:asciiTheme="majorHAnsi" w:hAnsiTheme="majorHAnsi" w:cstheme="majorHAnsi"/>
          <w:color w:val="201F1E"/>
        </w:rPr>
      </w:pPr>
      <w:r w:rsidRPr="00076B3C">
        <w:rPr>
          <w:rFonts w:asciiTheme="majorHAnsi" w:hAnsiTheme="majorHAnsi" w:cstheme="majorHAnsi"/>
          <w:color w:val="201F1E"/>
        </w:rPr>
        <w:t> </w:t>
      </w:r>
    </w:p>
    <w:p w14:paraId="46BC593F" w14:textId="77777777" w:rsidR="00076B3C" w:rsidRPr="00076B3C" w:rsidRDefault="00076B3C" w:rsidP="00076B3C">
      <w:pPr>
        <w:pStyle w:val="xmsolistparagraph"/>
        <w:numPr>
          <w:ilvl w:val="0"/>
          <w:numId w:val="32"/>
        </w:numPr>
        <w:shd w:val="clear" w:color="auto" w:fill="FFFFFF"/>
        <w:spacing w:before="0" w:beforeAutospacing="0" w:after="0" w:afterAutospacing="0" w:line="231" w:lineRule="atLeast"/>
        <w:rPr>
          <w:rFonts w:asciiTheme="majorHAnsi" w:hAnsiTheme="majorHAnsi" w:cstheme="majorHAnsi"/>
          <w:color w:val="201F1E"/>
        </w:rPr>
      </w:pPr>
      <w:r w:rsidRPr="00076B3C">
        <w:rPr>
          <w:rFonts w:asciiTheme="majorHAnsi" w:hAnsiTheme="majorHAnsi" w:cstheme="majorHAnsi"/>
          <w:color w:val="201F1E"/>
        </w:rPr>
        <w:t>The Senate began considering the nomination of Judge Amy Coney Barrett to fill the vacancy on the Supreme Court. Elevate expects a cloture vote on the nomination on Sunday and final confirmation Monday evening or early Tuesday. At that point, we anticipate that the Senate will adjourn until after the election.</w:t>
      </w:r>
    </w:p>
    <w:p w14:paraId="42B8A39F" w14:textId="77777777" w:rsidR="00076B3C" w:rsidRPr="00076B3C" w:rsidRDefault="00076B3C" w:rsidP="00076B3C">
      <w:pPr>
        <w:pStyle w:val="xmsolistparagraph"/>
        <w:numPr>
          <w:ilvl w:val="1"/>
          <w:numId w:val="32"/>
        </w:numPr>
        <w:shd w:val="clear" w:color="auto" w:fill="FFFFFF"/>
        <w:spacing w:before="0" w:beforeAutospacing="0" w:after="0" w:afterAutospacing="0" w:line="231" w:lineRule="atLeast"/>
        <w:rPr>
          <w:rFonts w:asciiTheme="majorHAnsi" w:hAnsiTheme="majorHAnsi" w:cstheme="majorHAnsi"/>
          <w:color w:val="201F1E"/>
        </w:rPr>
      </w:pPr>
      <w:r w:rsidRPr="00076B3C">
        <w:rPr>
          <w:rFonts w:asciiTheme="majorHAnsi" w:hAnsiTheme="majorHAnsi" w:cstheme="majorHAnsi"/>
          <w:color w:val="201F1E"/>
        </w:rPr>
        <w:t>Majority Leader McConnell continued to advance Judge Barrett’s nomination by proposing the motion to go to Executive Session. Before the vote could occur, Minority Leader Chuck Schumer (D-NY) moved the Senate into closed session, which made all proceedings confidential. Minority Leader Schumer stated that a closed session would allow Senators to speak candidly before advancing the nomination further.</w:t>
      </w:r>
    </w:p>
    <w:p w14:paraId="4069ED84" w14:textId="77777777" w:rsidR="00076B3C" w:rsidRPr="00076B3C" w:rsidRDefault="00076B3C" w:rsidP="00076B3C">
      <w:pPr>
        <w:pStyle w:val="xmsolistparagraph"/>
        <w:numPr>
          <w:ilvl w:val="1"/>
          <w:numId w:val="32"/>
        </w:numPr>
        <w:shd w:val="clear" w:color="auto" w:fill="FFFFFF"/>
        <w:spacing w:before="0" w:beforeAutospacing="0" w:after="0" w:afterAutospacing="0" w:line="231" w:lineRule="atLeast"/>
        <w:rPr>
          <w:rFonts w:asciiTheme="majorHAnsi" w:hAnsiTheme="majorHAnsi" w:cstheme="majorHAnsi"/>
          <w:color w:val="201F1E"/>
        </w:rPr>
      </w:pPr>
      <w:r w:rsidRPr="00076B3C">
        <w:rPr>
          <w:rFonts w:asciiTheme="majorHAnsi" w:hAnsiTheme="majorHAnsi" w:cstheme="majorHAnsi"/>
          <w:color w:val="201F1E"/>
        </w:rPr>
        <w:t>The Senate resumed open session and approved the motion to move to Executive Session in a 51-46 vote. The Senate will resume consideration of the nomination tomorrow.</w:t>
      </w:r>
    </w:p>
    <w:p w14:paraId="3AC9CA3A" w14:textId="77777777" w:rsidR="00076B3C" w:rsidRPr="00076B3C" w:rsidRDefault="00076B3C" w:rsidP="00076B3C">
      <w:pPr>
        <w:pStyle w:val="xmsolistparagraph"/>
        <w:numPr>
          <w:ilvl w:val="0"/>
          <w:numId w:val="32"/>
        </w:numPr>
        <w:shd w:val="clear" w:color="auto" w:fill="FFFFFF"/>
        <w:spacing w:before="0" w:beforeAutospacing="0" w:after="0" w:afterAutospacing="0" w:line="231" w:lineRule="atLeast"/>
        <w:rPr>
          <w:rFonts w:asciiTheme="majorHAnsi" w:hAnsiTheme="majorHAnsi" w:cstheme="majorHAnsi"/>
          <w:color w:val="201F1E"/>
        </w:rPr>
      </w:pPr>
      <w:r w:rsidRPr="00076B3C">
        <w:rPr>
          <w:rFonts w:asciiTheme="majorHAnsi" w:hAnsiTheme="majorHAnsi" w:cstheme="majorHAnsi"/>
          <w:color w:val="201F1E"/>
        </w:rPr>
        <w:t>As we have reported, the Senate Commerce, Science, and Transportation Committee will hold a hearing next Wednesday titled, “Does Section 230’s Sweeping Immunity Enable Big Tech Bad Behavior?” The witnesses will include:</w:t>
      </w:r>
    </w:p>
    <w:p w14:paraId="6A5FF4C6" w14:textId="77777777" w:rsidR="00076B3C" w:rsidRPr="00076B3C" w:rsidRDefault="00076B3C" w:rsidP="00076B3C">
      <w:pPr>
        <w:pStyle w:val="xmsolistparagraph"/>
        <w:numPr>
          <w:ilvl w:val="1"/>
          <w:numId w:val="32"/>
        </w:numPr>
        <w:shd w:val="clear" w:color="auto" w:fill="FFFFFF"/>
        <w:spacing w:before="0" w:beforeAutospacing="0" w:after="0" w:afterAutospacing="0" w:line="231" w:lineRule="atLeast"/>
        <w:rPr>
          <w:rFonts w:asciiTheme="majorHAnsi" w:hAnsiTheme="majorHAnsi" w:cstheme="majorHAnsi"/>
          <w:color w:val="201F1E"/>
        </w:rPr>
      </w:pPr>
      <w:r w:rsidRPr="00076B3C">
        <w:rPr>
          <w:rFonts w:asciiTheme="majorHAnsi" w:hAnsiTheme="majorHAnsi" w:cstheme="majorHAnsi"/>
          <w:color w:val="201F1E"/>
        </w:rPr>
        <w:t>Mr. Jack Dorsey, Chief Executive Officer, Twitter</w:t>
      </w:r>
    </w:p>
    <w:p w14:paraId="7E3E4ABC" w14:textId="77777777" w:rsidR="00076B3C" w:rsidRPr="00076B3C" w:rsidRDefault="00076B3C" w:rsidP="00076B3C">
      <w:pPr>
        <w:pStyle w:val="xmsolistparagraph"/>
        <w:numPr>
          <w:ilvl w:val="1"/>
          <w:numId w:val="32"/>
        </w:numPr>
        <w:shd w:val="clear" w:color="auto" w:fill="FFFFFF"/>
        <w:spacing w:before="0" w:beforeAutospacing="0" w:after="0" w:afterAutospacing="0" w:line="231" w:lineRule="atLeast"/>
        <w:rPr>
          <w:rFonts w:asciiTheme="majorHAnsi" w:hAnsiTheme="majorHAnsi" w:cstheme="majorHAnsi"/>
          <w:color w:val="201F1E"/>
        </w:rPr>
      </w:pPr>
      <w:r w:rsidRPr="00076B3C">
        <w:rPr>
          <w:rFonts w:asciiTheme="majorHAnsi" w:hAnsiTheme="majorHAnsi" w:cstheme="majorHAnsi"/>
          <w:color w:val="201F1E"/>
        </w:rPr>
        <w:lastRenderedPageBreak/>
        <w:t>Mr. Sundar Pichai, Chief Executive Officer, Alphabet Inc., Google</w:t>
      </w:r>
    </w:p>
    <w:p w14:paraId="36C60356" w14:textId="77777777" w:rsidR="00076B3C" w:rsidRPr="00076B3C" w:rsidRDefault="00076B3C" w:rsidP="00076B3C">
      <w:pPr>
        <w:pStyle w:val="xmsolistparagraph"/>
        <w:numPr>
          <w:ilvl w:val="1"/>
          <w:numId w:val="32"/>
        </w:numPr>
        <w:shd w:val="clear" w:color="auto" w:fill="FFFFFF"/>
        <w:spacing w:before="0" w:beforeAutospacing="0" w:after="0" w:afterAutospacing="0" w:line="231" w:lineRule="atLeast"/>
        <w:rPr>
          <w:rFonts w:asciiTheme="majorHAnsi" w:hAnsiTheme="majorHAnsi" w:cstheme="majorHAnsi"/>
          <w:color w:val="201F1E"/>
        </w:rPr>
      </w:pPr>
      <w:r w:rsidRPr="00076B3C">
        <w:rPr>
          <w:rFonts w:asciiTheme="majorHAnsi" w:hAnsiTheme="majorHAnsi" w:cstheme="majorHAnsi"/>
          <w:color w:val="201F1E"/>
        </w:rPr>
        <w:t>Mr. Mark Zuckerberg, Chief Executive Officer, Facebook</w:t>
      </w:r>
    </w:p>
    <w:p w14:paraId="657AC997" w14:textId="77777777" w:rsidR="00076B3C" w:rsidRPr="00076B3C" w:rsidRDefault="00076B3C" w:rsidP="00076B3C">
      <w:pPr>
        <w:pStyle w:val="xmsolistparagraph"/>
        <w:numPr>
          <w:ilvl w:val="0"/>
          <w:numId w:val="32"/>
        </w:numPr>
        <w:shd w:val="clear" w:color="auto" w:fill="FFFFFF"/>
        <w:spacing w:before="0" w:beforeAutospacing="0" w:after="0" w:afterAutospacing="0" w:line="231" w:lineRule="atLeast"/>
        <w:rPr>
          <w:rFonts w:asciiTheme="majorHAnsi" w:hAnsiTheme="majorHAnsi" w:cstheme="majorHAnsi"/>
          <w:color w:val="201F1E"/>
        </w:rPr>
      </w:pPr>
      <w:r w:rsidRPr="00076B3C">
        <w:rPr>
          <w:rFonts w:asciiTheme="majorHAnsi" w:hAnsiTheme="majorHAnsi" w:cstheme="majorHAnsi"/>
          <w:color w:val="201F1E"/>
        </w:rPr>
        <w:t>Sens. Amy Klobuchar (D-MN) and Roy Blunt (R-MO) introduced a bill (</w:t>
      </w:r>
      <w:hyperlink r:id="rId7" w:tgtFrame="_blank" w:history="1">
        <w:r w:rsidRPr="00076B3C">
          <w:rPr>
            <w:rStyle w:val="Hyperlink"/>
            <w:rFonts w:asciiTheme="majorHAnsi" w:hAnsiTheme="majorHAnsi" w:cstheme="majorHAnsi"/>
            <w:color w:val="0563C1"/>
            <w:bdr w:val="none" w:sz="0" w:space="0" w:color="auto" w:frame="1"/>
          </w:rPr>
          <w:t>S. 4847</w:t>
        </w:r>
      </w:hyperlink>
      <w:r w:rsidRPr="00076B3C">
        <w:rPr>
          <w:rFonts w:asciiTheme="majorHAnsi" w:hAnsiTheme="majorHAnsi" w:cstheme="majorHAnsi"/>
          <w:color w:val="201F1E"/>
        </w:rPr>
        <w:t>) to direct the Secretary of Commerce to conduct a study and submit to Congress a report on the effects of COVID-19 on the travel and tourism industry. Legislative text is not yet available.</w:t>
      </w:r>
    </w:p>
    <w:p w14:paraId="32948D68" w14:textId="77777777" w:rsidR="00076B3C" w:rsidRPr="00076B3C" w:rsidRDefault="00076B3C" w:rsidP="00076B3C">
      <w:pPr>
        <w:pStyle w:val="xmsonormal"/>
        <w:shd w:val="clear" w:color="auto" w:fill="FFFFFF"/>
        <w:spacing w:before="0" w:beforeAutospacing="0" w:after="0" w:afterAutospacing="0"/>
        <w:rPr>
          <w:rFonts w:asciiTheme="majorHAnsi" w:hAnsiTheme="majorHAnsi" w:cstheme="majorHAnsi"/>
          <w:color w:val="201F1E"/>
        </w:rPr>
      </w:pPr>
      <w:r w:rsidRPr="00076B3C">
        <w:rPr>
          <w:rFonts w:asciiTheme="majorHAnsi" w:hAnsiTheme="majorHAnsi" w:cstheme="majorHAnsi"/>
          <w:color w:val="201F1E"/>
        </w:rPr>
        <w:t> </w:t>
      </w:r>
    </w:p>
    <w:p w14:paraId="0801A9AC" w14:textId="77777777" w:rsidR="00076B3C" w:rsidRPr="00076B3C" w:rsidRDefault="00076B3C" w:rsidP="00076B3C">
      <w:pPr>
        <w:pStyle w:val="xmsonormal"/>
        <w:shd w:val="clear" w:color="auto" w:fill="FFFFFF"/>
        <w:spacing w:before="0" w:beforeAutospacing="0" w:after="0" w:afterAutospacing="0"/>
        <w:ind w:left="360"/>
        <w:rPr>
          <w:rFonts w:asciiTheme="majorHAnsi" w:hAnsiTheme="majorHAnsi" w:cstheme="majorHAnsi"/>
          <w:color w:val="201F1E"/>
        </w:rPr>
      </w:pPr>
      <w:r w:rsidRPr="00076B3C">
        <w:rPr>
          <w:rFonts w:asciiTheme="majorHAnsi" w:hAnsiTheme="majorHAnsi" w:cstheme="majorHAnsi"/>
          <w:b/>
          <w:bCs/>
          <w:color w:val="201F1E"/>
        </w:rPr>
        <w:t>House</w:t>
      </w:r>
    </w:p>
    <w:p w14:paraId="42D6EBA0" w14:textId="77777777" w:rsidR="00076B3C" w:rsidRPr="00076B3C" w:rsidRDefault="00076B3C" w:rsidP="00076B3C">
      <w:pPr>
        <w:pStyle w:val="xmsonormal"/>
        <w:shd w:val="clear" w:color="auto" w:fill="FFFFFF"/>
        <w:spacing w:before="0" w:beforeAutospacing="0" w:after="0" w:afterAutospacing="0"/>
        <w:ind w:left="360"/>
        <w:rPr>
          <w:rFonts w:asciiTheme="majorHAnsi" w:hAnsiTheme="majorHAnsi" w:cstheme="majorHAnsi"/>
          <w:color w:val="201F1E"/>
        </w:rPr>
      </w:pPr>
      <w:r w:rsidRPr="00076B3C">
        <w:rPr>
          <w:rFonts w:asciiTheme="majorHAnsi" w:hAnsiTheme="majorHAnsi" w:cstheme="majorHAnsi"/>
          <w:color w:val="201F1E"/>
        </w:rPr>
        <w:t> </w:t>
      </w:r>
    </w:p>
    <w:p w14:paraId="4A1A1F2F" w14:textId="77777777" w:rsidR="00076B3C" w:rsidRPr="00076B3C" w:rsidRDefault="00076B3C" w:rsidP="00076B3C">
      <w:pPr>
        <w:pStyle w:val="xmsolistparagraph"/>
        <w:numPr>
          <w:ilvl w:val="0"/>
          <w:numId w:val="33"/>
        </w:numPr>
        <w:shd w:val="clear" w:color="auto" w:fill="FFFFFF"/>
        <w:spacing w:before="0" w:beforeAutospacing="0" w:after="0" w:afterAutospacing="0" w:line="231" w:lineRule="atLeast"/>
        <w:rPr>
          <w:rFonts w:asciiTheme="majorHAnsi" w:hAnsiTheme="majorHAnsi" w:cstheme="majorHAnsi"/>
          <w:color w:val="201F1E"/>
        </w:rPr>
      </w:pPr>
      <w:r w:rsidRPr="00076B3C">
        <w:rPr>
          <w:rFonts w:asciiTheme="majorHAnsi" w:hAnsiTheme="majorHAnsi" w:cstheme="majorHAnsi"/>
          <w:color w:val="201F1E"/>
        </w:rPr>
        <w:t xml:space="preserve">Reps. Ann </w:t>
      </w:r>
      <w:proofErr w:type="spellStart"/>
      <w:r w:rsidRPr="00076B3C">
        <w:rPr>
          <w:rFonts w:asciiTheme="majorHAnsi" w:hAnsiTheme="majorHAnsi" w:cstheme="majorHAnsi"/>
          <w:color w:val="201F1E"/>
        </w:rPr>
        <w:t>Kuster</w:t>
      </w:r>
      <w:proofErr w:type="spellEnd"/>
      <w:r w:rsidRPr="00076B3C">
        <w:rPr>
          <w:rFonts w:asciiTheme="majorHAnsi" w:hAnsiTheme="majorHAnsi" w:cstheme="majorHAnsi"/>
          <w:color w:val="201F1E"/>
        </w:rPr>
        <w:t xml:space="preserve"> (D-NH) and Anthony Gonzalez (R-OH) are expected to introduce the Protecting our KIDS Act to make it easier to identify predators on social media. Under the legislation, registered sex offenders would be required to provide additional information to the Department of Justice (DOJ) to include identifying information, such as usernames, used on social networks. The legislation would also expand the platforms that are covered by the reporting requirements to not only include platforms that cater mostly to children. A press release on the bill can be found </w:t>
      </w:r>
      <w:hyperlink r:id="rId8" w:tgtFrame="_blank" w:history="1">
        <w:r w:rsidRPr="00076B3C">
          <w:rPr>
            <w:rStyle w:val="Hyperlink"/>
            <w:rFonts w:asciiTheme="majorHAnsi" w:hAnsiTheme="majorHAnsi" w:cstheme="majorHAnsi"/>
            <w:color w:val="0563C1"/>
            <w:bdr w:val="none" w:sz="0" w:space="0" w:color="auto" w:frame="1"/>
          </w:rPr>
          <w:t>here</w:t>
        </w:r>
      </w:hyperlink>
      <w:r w:rsidRPr="00076B3C">
        <w:rPr>
          <w:rFonts w:asciiTheme="majorHAnsi" w:hAnsiTheme="majorHAnsi" w:cstheme="majorHAnsi"/>
          <w:color w:val="201F1E"/>
        </w:rPr>
        <w:t>.</w:t>
      </w:r>
    </w:p>
    <w:p w14:paraId="672B218B" w14:textId="77777777" w:rsidR="00076B3C" w:rsidRPr="00076B3C" w:rsidRDefault="00076B3C" w:rsidP="00076B3C">
      <w:pPr>
        <w:pStyle w:val="xmsonormal"/>
        <w:shd w:val="clear" w:color="auto" w:fill="FFFFFF"/>
        <w:spacing w:before="0" w:beforeAutospacing="0" w:after="0" w:afterAutospacing="0"/>
        <w:rPr>
          <w:rFonts w:asciiTheme="majorHAnsi" w:hAnsiTheme="majorHAnsi" w:cstheme="majorHAnsi"/>
          <w:color w:val="201F1E"/>
        </w:rPr>
      </w:pPr>
      <w:r w:rsidRPr="00076B3C">
        <w:rPr>
          <w:rFonts w:asciiTheme="majorHAnsi" w:hAnsiTheme="majorHAnsi" w:cstheme="majorHAnsi"/>
          <w:color w:val="201F1E"/>
        </w:rPr>
        <w:t> </w:t>
      </w:r>
    </w:p>
    <w:p w14:paraId="7CB2B8AB" w14:textId="77777777" w:rsidR="00076B3C" w:rsidRPr="00076B3C" w:rsidRDefault="00076B3C" w:rsidP="00076B3C">
      <w:pPr>
        <w:pStyle w:val="xmsonormal"/>
        <w:shd w:val="clear" w:color="auto" w:fill="FFFFFF"/>
        <w:spacing w:before="0" w:beforeAutospacing="0" w:after="0" w:afterAutospacing="0"/>
        <w:rPr>
          <w:rFonts w:asciiTheme="majorHAnsi" w:hAnsiTheme="majorHAnsi" w:cstheme="majorHAnsi"/>
          <w:color w:val="201F1E"/>
        </w:rPr>
      </w:pPr>
      <w:r w:rsidRPr="00076B3C">
        <w:rPr>
          <w:rFonts w:asciiTheme="majorHAnsi" w:hAnsiTheme="majorHAnsi" w:cstheme="majorHAnsi"/>
          <w:b/>
          <w:bCs/>
          <w:color w:val="201F1E"/>
        </w:rPr>
        <w:t>Administration</w:t>
      </w:r>
    </w:p>
    <w:p w14:paraId="6F637CE4" w14:textId="77777777" w:rsidR="00076B3C" w:rsidRPr="00076B3C" w:rsidRDefault="00076B3C" w:rsidP="00076B3C">
      <w:pPr>
        <w:pStyle w:val="xmsonormal"/>
        <w:shd w:val="clear" w:color="auto" w:fill="FFFFFF"/>
        <w:spacing w:before="0" w:beforeAutospacing="0" w:after="0" w:afterAutospacing="0"/>
        <w:rPr>
          <w:rFonts w:asciiTheme="majorHAnsi" w:hAnsiTheme="majorHAnsi" w:cstheme="majorHAnsi"/>
          <w:color w:val="201F1E"/>
        </w:rPr>
      </w:pPr>
      <w:r w:rsidRPr="00076B3C">
        <w:rPr>
          <w:rFonts w:asciiTheme="majorHAnsi" w:hAnsiTheme="majorHAnsi" w:cstheme="majorHAnsi"/>
          <w:color w:val="201F1E"/>
        </w:rPr>
        <w:t> </w:t>
      </w:r>
    </w:p>
    <w:p w14:paraId="56BB31EF" w14:textId="77777777" w:rsidR="00076B3C" w:rsidRPr="00076B3C" w:rsidRDefault="00076B3C" w:rsidP="00076B3C">
      <w:pPr>
        <w:pStyle w:val="xmsolistparagraph"/>
        <w:numPr>
          <w:ilvl w:val="0"/>
          <w:numId w:val="34"/>
        </w:numPr>
        <w:shd w:val="clear" w:color="auto" w:fill="FFFFFF"/>
        <w:spacing w:before="0" w:beforeAutospacing="0" w:after="0" w:afterAutospacing="0" w:line="231" w:lineRule="atLeast"/>
        <w:rPr>
          <w:rFonts w:asciiTheme="majorHAnsi" w:hAnsiTheme="majorHAnsi" w:cstheme="majorHAnsi"/>
          <w:color w:val="201F1E"/>
        </w:rPr>
      </w:pPr>
      <w:r w:rsidRPr="00076B3C">
        <w:rPr>
          <w:rFonts w:asciiTheme="majorHAnsi" w:hAnsiTheme="majorHAnsi" w:cstheme="majorHAnsi"/>
          <w:color w:val="201F1E"/>
        </w:rPr>
        <w:t>President Trump issued an </w:t>
      </w:r>
      <w:hyperlink r:id="rId9" w:tgtFrame="_blank" w:history="1">
        <w:r w:rsidRPr="00076B3C">
          <w:rPr>
            <w:rStyle w:val="Hyperlink"/>
            <w:rFonts w:asciiTheme="majorHAnsi" w:hAnsiTheme="majorHAnsi" w:cstheme="majorHAnsi"/>
            <w:color w:val="0563C1"/>
            <w:bdr w:val="none" w:sz="0" w:space="0" w:color="auto" w:frame="1"/>
          </w:rPr>
          <w:t>Executive Order</w:t>
        </w:r>
      </w:hyperlink>
      <w:r w:rsidRPr="00076B3C">
        <w:rPr>
          <w:rFonts w:asciiTheme="majorHAnsi" w:hAnsiTheme="majorHAnsi" w:cstheme="majorHAnsi"/>
          <w:color w:val="201F1E"/>
        </w:rPr>
        <w:t> (EO) to reclassify workers "in positions of a confidential, policy-determining, policy-making, or policy-advocating character" that are "not normally subject to change as a result of a Presidential transition" into a new category called Schedule F. These Federal workers would be exempt from certain job protections, allowing agencies to hire and fire them more easily and quickly.</w:t>
      </w:r>
    </w:p>
    <w:p w14:paraId="66778872" w14:textId="77777777" w:rsidR="00076B3C" w:rsidRPr="00076B3C" w:rsidRDefault="00076B3C" w:rsidP="00076B3C">
      <w:pPr>
        <w:pStyle w:val="xmsolistparagraph"/>
        <w:numPr>
          <w:ilvl w:val="1"/>
          <w:numId w:val="34"/>
        </w:numPr>
        <w:shd w:val="clear" w:color="auto" w:fill="FFFFFF"/>
        <w:spacing w:before="0" w:beforeAutospacing="0" w:after="0" w:afterAutospacing="0" w:line="231" w:lineRule="atLeast"/>
        <w:rPr>
          <w:rFonts w:asciiTheme="majorHAnsi" w:hAnsiTheme="majorHAnsi" w:cstheme="majorHAnsi"/>
          <w:color w:val="201F1E"/>
        </w:rPr>
      </w:pPr>
      <w:r w:rsidRPr="00076B3C">
        <w:rPr>
          <w:rFonts w:asciiTheme="majorHAnsi" w:hAnsiTheme="majorHAnsi" w:cstheme="majorHAnsi"/>
          <w:color w:val="201F1E"/>
        </w:rPr>
        <w:t>Agencies have 90 days, until January 19, 2021, to determine which employees fit the description and reclassify them under the new schedule. Agencies must also petition the Federal Labor Relations Authority to prevent union participation.</w:t>
      </w:r>
    </w:p>
    <w:p w14:paraId="12BA6977" w14:textId="77777777" w:rsidR="00076B3C" w:rsidRPr="00076B3C" w:rsidRDefault="00076B3C" w:rsidP="00076B3C">
      <w:pPr>
        <w:pStyle w:val="xmsolistparagraph"/>
        <w:numPr>
          <w:ilvl w:val="0"/>
          <w:numId w:val="34"/>
        </w:numPr>
        <w:shd w:val="clear" w:color="auto" w:fill="FFFFFF"/>
        <w:spacing w:before="0" w:beforeAutospacing="0" w:after="0" w:afterAutospacing="0" w:line="231" w:lineRule="atLeast"/>
        <w:rPr>
          <w:rFonts w:asciiTheme="majorHAnsi" w:hAnsiTheme="majorHAnsi" w:cstheme="majorHAnsi"/>
          <w:color w:val="201F1E"/>
        </w:rPr>
      </w:pPr>
      <w:r w:rsidRPr="00076B3C">
        <w:rPr>
          <w:rFonts w:asciiTheme="majorHAnsi" w:hAnsiTheme="majorHAnsi" w:cstheme="majorHAnsi"/>
          <w:color w:val="201F1E"/>
        </w:rPr>
        <w:t>The Board of Directors of the Export-Import Bank (EXIM) voted unanimously to notify Congress of a planned aid package for Boeing that would help the company make $21B in export sales.</w:t>
      </w:r>
    </w:p>
    <w:p w14:paraId="146CAADD" w14:textId="77777777" w:rsidR="00076B3C" w:rsidRPr="00076B3C" w:rsidRDefault="00076B3C" w:rsidP="00076B3C">
      <w:pPr>
        <w:pStyle w:val="xmsolistparagraph"/>
        <w:numPr>
          <w:ilvl w:val="1"/>
          <w:numId w:val="34"/>
        </w:numPr>
        <w:shd w:val="clear" w:color="auto" w:fill="FFFFFF"/>
        <w:spacing w:before="0" w:beforeAutospacing="0" w:after="0" w:afterAutospacing="0" w:line="231" w:lineRule="atLeast"/>
        <w:rPr>
          <w:rFonts w:asciiTheme="majorHAnsi" w:hAnsiTheme="majorHAnsi" w:cstheme="majorHAnsi"/>
          <w:color w:val="201F1E"/>
        </w:rPr>
      </w:pPr>
      <w:r w:rsidRPr="00076B3C">
        <w:rPr>
          <w:rFonts w:asciiTheme="majorHAnsi" w:hAnsiTheme="majorHAnsi" w:cstheme="majorHAnsi"/>
          <w:color w:val="201F1E"/>
        </w:rPr>
        <w:t>EXIM is considering a 90% repayment guarantee for a $500M loan from Citibank to help Boeing pay its suppliers, which would support 1,900 aviation-related jobs and benefit 1,000 suppliers.</w:t>
      </w:r>
    </w:p>
    <w:p w14:paraId="27E38F58" w14:textId="77777777" w:rsidR="00076B3C" w:rsidRPr="00076B3C" w:rsidRDefault="00076B3C" w:rsidP="00076B3C">
      <w:pPr>
        <w:pStyle w:val="xmsolistparagraph"/>
        <w:numPr>
          <w:ilvl w:val="0"/>
          <w:numId w:val="34"/>
        </w:numPr>
        <w:shd w:val="clear" w:color="auto" w:fill="FFFFFF"/>
        <w:spacing w:before="0" w:beforeAutospacing="0" w:after="0" w:afterAutospacing="0" w:line="231" w:lineRule="atLeast"/>
        <w:rPr>
          <w:rFonts w:asciiTheme="majorHAnsi" w:hAnsiTheme="majorHAnsi" w:cstheme="majorHAnsi"/>
          <w:color w:val="201F1E"/>
        </w:rPr>
      </w:pPr>
      <w:r w:rsidRPr="00076B3C">
        <w:rPr>
          <w:rFonts w:asciiTheme="majorHAnsi" w:hAnsiTheme="majorHAnsi" w:cstheme="majorHAnsi"/>
          <w:color w:val="201F1E"/>
        </w:rPr>
        <w:t xml:space="preserve">The International Trade Commission (ITC) announced it will open an investigation into whether major electronic companies are violating patents on digital device screens that </w:t>
      </w:r>
      <w:proofErr w:type="spellStart"/>
      <w:r w:rsidRPr="00076B3C">
        <w:rPr>
          <w:rFonts w:asciiTheme="majorHAnsi" w:hAnsiTheme="majorHAnsi" w:cstheme="majorHAnsi"/>
          <w:color w:val="201F1E"/>
        </w:rPr>
        <w:t>Solas</w:t>
      </w:r>
      <w:proofErr w:type="spellEnd"/>
      <w:r w:rsidRPr="00076B3C">
        <w:rPr>
          <w:rFonts w:asciiTheme="majorHAnsi" w:hAnsiTheme="majorHAnsi" w:cstheme="majorHAnsi"/>
          <w:color w:val="201F1E"/>
        </w:rPr>
        <w:t xml:space="preserve"> OLED says it holds. The investigation will cover screens for smartwatches, laptops, phones, tablets, televisions, and other monitors.</w:t>
      </w:r>
    </w:p>
    <w:p w14:paraId="5FFED924" w14:textId="77777777" w:rsidR="00076B3C" w:rsidRPr="00076B3C" w:rsidRDefault="00076B3C" w:rsidP="00076B3C">
      <w:pPr>
        <w:pStyle w:val="xmsolistparagraph"/>
        <w:numPr>
          <w:ilvl w:val="1"/>
          <w:numId w:val="34"/>
        </w:numPr>
        <w:shd w:val="clear" w:color="auto" w:fill="FFFFFF"/>
        <w:spacing w:before="0" w:beforeAutospacing="0" w:after="0" w:afterAutospacing="0" w:line="231" w:lineRule="atLeast"/>
        <w:rPr>
          <w:rFonts w:asciiTheme="majorHAnsi" w:hAnsiTheme="majorHAnsi" w:cstheme="majorHAnsi"/>
          <w:color w:val="201F1E"/>
        </w:rPr>
      </w:pPr>
      <w:proofErr w:type="spellStart"/>
      <w:r w:rsidRPr="00076B3C">
        <w:rPr>
          <w:rFonts w:asciiTheme="majorHAnsi" w:hAnsiTheme="majorHAnsi" w:cstheme="majorHAnsi"/>
          <w:color w:val="201F1E"/>
        </w:rPr>
        <w:t>Solas</w:t>
      </w:r>
      <w:proofErr w:type="spellEnd"/>
      <w:r w:rsidRPr="00076B3C">
        <w:rPr>
          <w:rFonts w:asciiTheme="majorHAnsi" w:hAnsiTheme="majorHAnsi" w:cstheme="majorHAnsi"/>
          <w:color w:val="201F1E"/>
        </w:rPr>
        <w:t xml:space="preserve"> OLED alleges that Apple, Dell, Samsung, LG, Motorola, and Sony are all importing devices to the U.S. that include </w:t>
      </w:r>
      <w:proofErr w:type="spellStart"/>
      <w:r w:rsidRPr="00076B3C">
        <w:rPr>
          <w:rFonts w:asciiTheme="majorHAnsi" w:hAnsiTheme="majorHAnsi" w:cstheme="majorHAnsi"/>
          <w:color w:val="201F1E"/>
        </w:rPr>
        <w:t>Solas</w:t>
      </w:r>
      <w:proofErr w:type="spellEnd"/>
      <w:r w:rsidRPr="00076B3C">
        <w:rPr>
          <w:rFonts w:asciiTheme="majorHAnsi" w:hAnsiTheme="majorHAnsi" w:cstheme="majorHAnsi"/>
          <w:color w:val="201F1E"/>
        </w:rPr>
        <w:t>’ patented active matrix OLED displays.</w:t>
      </w:r>
    </w:p>
    <w:p w14:paraId="4EDD206E" w14:textId="77777777" w:rsidR="00076B3C" w:rsidRPr="00076B3C" w:rsidRDefault="00076B3C" w:rsidP="00076B3C">
      <w:pPr>
        <w:pStyle w:val="xmsolistparagraph"/>
        <w:numPr>
          <w:ilvl w:val="0"/>
          <w:numId w:val="34"/>
        </w:numPr>
        <w:shd w:val="clear" w:color="auto" w:fill="FFFFFF"/>
        <w:spacing w:before="0" w:beforeAutospacing="0" w:after="0" w:afterAutospacing="0" w:line="231" w:lineRule="atLeast"/>
        <w:rPr>
          <w:rFonts w:asciiTheme="majorHAnsi" w:hAnsiTheme="majorHAnsi" w:cstheme="majorHAnsi"/>
          <w:color w:val="201F1E"/>
        </w:rPr>
      </w:pPr>
      <w:r w:rsidRPr="00076B3C">
        <w:rPr>
          <w:rFonts w:asciiTheme="majorHAnsi" w:hAnsiTheme="majorHAnsi" w:cstheme="majorHAnsi"/>
          <w:color w:val="201F1E"/>
        </w:rPr>
        <w:lastRenderedPageBreak/>
        <w:t>The Federal Trade Commission (FTC) staff made a recommendation to Commissioners on whether to file an antitrust complaint against Facebook. Published reports indicate that the FTC’s five commissioners met to discuss a potential case yesterday, though a final decision is not expected for several weeks.</w:t>
      </w:r>
    </w:p>
    <w:p w14:paraId="1431FA73" w14:textId="77777777" w:rsidR="00076B3C" w:rsidRPr="00076B3C" w:rsidRDefault="00076B3C" w:rsidP="00076B3C">
      <w:pPr>
        <w:pStyle w:val="xmsolistparagraph"/>
        <w:numPr>
          <w:ilvl w:val="0"/>
          <w:numId w:val="34"/>
        </w:numPr>
        <w:shd w:val="clear" w:color="auto" w:fill="FFFFFF"/>
        <w:spacing w:before="0" w:beforeAutospacing="0" w:after="0" w:afterAutospacing="0" w:line="231" w:lineRule="atLeast"/>
        <w:rPr>
          <w:rFonts w:asciiTheme="majorHAnsi" w:hAnsiTheme="majorHAnsi" w:cstheme="majorHAnsi"/>
          <w:color w:val="201F1E"/>
        </w:rPr>
      </w:pPr>
      <w:r w:rsidRPr="00076B3C">
        <w:rPr>
          <w:rFonts w:asciiTheme="majorHAnsi" w:hAnsiTheme="majorHAnsi" w:cstheme="majorHAnsi"/>
          <w:color w:val="201F1E"/>
        </w:rPr>
        <w:t>The Environmental Protection Agency (EPA) finalized a rule that modified when power plants and others that emit Clean Air Act pollutants must apply for new federal permits when they make major upgrades. Instead, companies will be able to use “project emissions accounting” to determine if New Source Review is triggered under the Clean Air Act.</w:t>
      </w:r>
    </w:p>
    <w:p w14:paraId="5C61C320" w14:textId="77777777" w:rsidR="00076B3C" w:rsidRPr="00076B3C" w:rsidRDefault="00076B3C" w:rsidP="00076B3C">
      <w:pPr>
        <w:pStyle w:val="xmsolistparagraph"/>
        <w:numPr>
          <w:ilvl w:val="0"/>
          <w:numId w:val="34"/>
        </w:numPr>
        <w:shd w:val="clear" w:color="auto" w:fill="FFFFFF"/>
        <w:spacing w:before="0" w:beforeAutospacing="0" w:after="0" w:afterAutospacing="0" w:line="231" w:lineRule="atLeast"/>
        <w:rPr>
          <w:rFonts w:asciiTheme="majorHAnsi" w:hAnsiTheme="majorHAnsi" w:cstheme="majorHAnsi"/>
          <w:color w:val="201F1E"/>
        </w:rPr>
      </w:pPr>
      <w:r w:rsidRPr="00076B3C">
        <w:rPr>
          <w:rFonts w:asciiTheme="majorHAnsi" w:hAnsiTheme="majorHAnsi" w:cstheme="majorHAnsi"/>
          <w:color w:val="201F1E"/>
        </w:rPr>
        <w:t>The Transportation Security Administration (TSA) extended the deadline for surface transportation operators to submit a security training program for their workers to March 22, 2021.</w:t>
      </w:r>
    </w:p>
    <w:p w14:paraId="2D87890E" w14:textId="77777777" w:rsidR="00076B3C" w:rsidRPr="00076B3C" w:rsidRDefault="00076B3C" w:rsidP="00076B3C">
      <w:pPr>
        <w:pStyle w:val="xmsolistparagraph"/>
        <w:numPr>
          <w:ilvl w:val="1"/>
          <w:numId w:val="34"/>
        </w:numPr>
        <w:shd w:val="clear" w:color="auto" w:fill="FFFFFF"/>
        <w:spacing w:before="0" w:beforeAutospacing="0" w:after="0" w:afterAutospacing="0" w:line="231" w:lineRule="atLeast"/>
        <w:rPr>
          <w:rFonts w:asciiTheme="majorHAnsi" w:hAnsiTheme="majorHAnsi" w:cstheme="majorHAnsi"/>
          <w:color w:val="201F1E"/>
        </w:rPr>
      </w:pPr>
      <w:r w:rsidRPr="00076B3C">
        <w:rPr>
          <w:rFonts w:asciiTheme="majorHAnsi" w:hAnsiTheme="majorHAnsi" w:cstheme="majorHAnsi"/>
          <w:color w:val="201F1E"/>
        </w:rPr>
        <w:t>Operators must submit a TSA-approved training program for higher risk workers at freight railroad carriers, public transportation and passenger railroad agencies, and over-the-road bus companies who perform security-sensitive functions.</w:t>
      </w:r>
    </w:p>
    <w:p w14:paraId="43A19D2D" w14:textId="77777777" w:rsidR="00076B3C" w:rsidRPr="00076B3C" w:rsidRDefault="00076B3C" w:rsidP="00076B3C">
      <w:pPr>
        <w:pStyle w:val="xmsolistparagraph"/>
        <w:numPr>
          <w:ilvl w:val="0"/>
          <w:numId w:val="34"/>
        </w:numPr>
        <w:shd w:val="clear" w:color="auto" w:fill="FFFFFF"/>
        <w:spacing w:before="0" w:beforeAutospacing="0" w:after="0" w:afterAutospacing="0" w:line="231" w:lineRule="atLeast"/>
        <w:rPr>
          <w:rFonts w:asciiTheme="majorHAnsi" w:hAnsiTheme="majorHAnsi" w:cstheme="majorHAnsi"/>
          <w:color w:val="201F1E"/>
        </w:rPr>
      </w:pPr>
      <w:r w:rsidRPr="00076B3C">
        <w:rPr>
          <w:rFonts w:asciiTheme="majorHAnsi" w:hAnsiTheme="majorHAnsi" w:cstheme="majorHAnsi"/>
          <w:color w:val="201F1E"/>
        </w:rPr>
        <w:t>The Treasury Department announced that it is pushing to finish regulations related to the Tax Cuts and Jobs Act by the end of the year. Matters that still need to be finalized include:</w:t>
      </w:r>
    </w:p>
    <w:p w14:paraId="2A179EF1" w14:textId="77777777" w:rsidR="00076B3C" w:rsidRPr="00076B3C" w:rsidRDefault="00076B3C" w:rsidP="00076B3C">
      <w:pPr>
        <w:pStyle w:val="xmsolistparagraph"/>
        <w:numPr>
          <w:ilvl w:val="1"/>
          <w:numId w:val="34"/>
        </w:numPr>
        <w:shd w:val="clear" w:color="auto" w:fill="FFFFFF"/>
        <w:spacing w:before="0" w:beforeAutospacing="0" w:after="0" w:afterAutospacing="0" w:line="231" w:lineRule="atLeast"/>
        <w:rPr>
          <w:rFonts w:asciiTheme="majorHAnsi" w:hAnsiTheme="majorHAnsi" w:cstheme="majorHAnsi"/>
          <w:color w:val="201F1E"/>
        </w:rPr>
      </w:pPr>
      <w:r w:rsidRPr="00076B3C">
        <w:rPr>
          <w:rFonts w:asciiTheme="majorHAnsi" w:hAnsiTheme="majorHAnsi" w:cstheme="majorHAnsi"/>
          <w:color w:val="201F1E"/>
        </w:rPr>
        <w:t>Carried interest rules</w:t>
      </w:r>
    </w:p>
    <w:p w14:paraId="673943FD" w14:textId="77777777" w:rsidR="00076B3C" w:rsidRPr="00076B3C" w:rsidRDefault="00076B3C" w:rsidP="00076B3C">
      <w:pPr>
        <w:pStyle w:val="xmsolistparagraph"/>
        <w:numPr>
          <w:ilvl w:val="1"/>
          <w:numId w:val="34"/>
        </w:numPr>
        <w:shd w:val="clear" w:color="auto" w:fill="FFFFFF"/>
        <w:spacing w:before="0" w:beforeAutospacing="0" w:after="0" w:afterAutospacing="0" w:line="231" w:lineRule="atLeast"/>
        <w:rPr>
          <w:rFonts w:asciiTheme="majorHAnsi" w:hAnsiTheme="majorHAnsi" w:cstheme="majorHAnsi"/>
          <w:color w:val="201F1E"/>
        </w:rPr>
      </w:pPr>
      <w:r w:rsidRPr="00076B3C">
        <w:rPr>
          <w:rFonts w:asciiTheme="majorHAnsi" w:hAnsiTheme="majorHAnsi" w:cstheme="majorHAnsi"/>
          <w:color w:val="201F1E"/>
        </w:rPr>
        <w:t>A new tax on highly paid executives at tax-exempt organizations</w:t>
      </w:r>
    </w:p>
    <w:p w14:paraId="1AF222D8" w14:textId="77777777" w:rsidR="00076B3C" w:rsidRPr="00076B3C" w:rsidRDefault="00076B3C" w:rsidP="00076B3C">
      <w:pPr>
        <w:pStyle w:val="xmsolistparagraph"/>
        <w:numPr>
          <w:ilvl w:val="1"/>
          <w:numId w:val="34"/>
        </w:numPr>
        <w:shd w:val="clear" w:color="auto" w:fill="FFFFFF"/>
        <w:spacing w:before="0" w:beforeAutospacing="0" w:after="0" w:afterAutospacing="0" w:line="231" w:lineRule="atLeast"/>
        <w:rPr>
          <w:rFonts w:asciiTheme="majorHAnsi" w:hAnsiTheme="majorHAnsi" w:cstheme="majorHAnsi"/>
          <w:color w:val="201F1E"/>
        </w:rPr>
      </w:pPr>
      <w:r w:rsidRPr="00076B3C">
        <w:rPr>
          <w:rFonts w:asciiTheme="majorHAnsi" w:hAnsiTheme="majorHAnsi" w:cstheme="majorHAnsi"/>
          <w:color w:val="201F1E"/>
        </w:rPr>
        <w:t>A new rule restricting tax-exempt entities from using a loss from one business to offset income from another</w:t>
      </w:r>
    </w:p>
    <w:p w14:paraId="562F7B74" w14:textId="77777777" w:rsidR="00076B3C" w:rsidRPr="00076B3C" w:rsidRDefault="00076B3C" w:rsidP="00076B3C">
      <w:pPr>
        <w:pStyle w:val="xmsolistparagraph"/>
        <w:numPr>
          <w:ilvl w:val="1"/>
          <w:numId w:val="34"/>
        </w:numPr>
        <w:shd w:val="clear" w:color="auto" w:fill="FFFFFF"/>
        <w:spacing w:before="0" w:beforeAutospacing="0" w:after="0" w:afterAutospacing="0" w:line="231" w:lineRule="atLeast"/>
        <w:rPr>
          <w:rFonts w:asciiTheme="majorHAnsi" w:hAnsiTheme="majorHAnsi" w:cstheme="majorHAnsi"/>
          <w:color w:val="201F1E"/>
        </w:rPr>
      </w:pPr>
      <w:r w:rsidRPr="00076B3C">
        <w:rPr>
          <w:rFonts w:asciiTheme="majorHAnsi" w:hAnsiTheme="majorHAnsi" w:cstheme="majorHAnsi"/>
          <w:color w:val="201F1E"/>
        </w:rPr>
        <w:t>New limits on taxable employers to prevent them from taking a deduction for providing parking benefits for their employees</w:t>
      </w:r>
    </w:p>
    <w:p w14:paraId="769FF9D0" w14:textId="77777777" w:rsidR="00076B3C" w:rsidRPr="00076B3C" w:rsidRDefault="00076B3C" w:rsidP="00076B3C">
      <w:pPr>
        <w:pStyle w:val="xmsolistparagraph"/>
        <w:numPr>
          <w:ilvl w:val="1"/>
          <w:numId w:val="34"/>
        </w:numPr>
        <w:shd w:val="clear" w:color="auto" w:fill="FFFFFF"/>
        <w:spacing w:before="0" w:beforeAutospacing="0" w:after="160" w:afterAutospacing="0" w:line="231" w:lineRule="atLeast"/>
        <w:rPr>
          <w:rFonts w:asciiTheme="majorHAnsi" w:hAnsiTheme="majorHAnsi" w:cstheme="majorHAnsi"/>
          <w:color w:val="201F1E"/>
        </w:rPr>
      </w:pPr>
      <w:r w:rsidRPr="00076B3C">
        <w:rPr>
          <w:rFonts w:asciiTheme="majorHAnsi" w:hAnsiTheme="majorHAnsi" w:cstheme="majorHAnsi"/>
          <w:color w:val="201F1E"/>
        </w:rPr>
        <w:t>Regulations regarding changes to like-kind exchanges</w:t>
      </w:r>
    </w:p>
    <w:p w14:paraId="723F973F" w14:textId="77777777" w:rsidR="00076B3C" w:rsidRPr="00076B3C" w:rsidRDefault="00076B3C" w:rsidP="00076B3C">
      <w:pPr>
        <w:pStyle w:val="xmsonormal"/>
        <w:shd w:val="clear" w:color="auto" w:fill="FFFFFF"/>
        <w:spacing w:before="0" w:beforeAutospacing="0" w:after="0" w:afterAutospacing="0"/>
        <w:rPr>
          <w:rFonts w:asciiTheme="majorHAnsi" w:hAnsiTheme="majorHAnsi" w:cstheme="majorHAnsi"/>
          <w:color w:val="201F1E"/>
        </w:rPr>
      </w:pPr>
      <w:r w:rsidRPr="00076B3C">
        <w:rPr>
          <w:rFonts w:asciiTheme="majorHAnsi" w:hAnsiTheme="majorHAnsi" w:cstheme="majorHAnsi"/>
          <w:b/>
          <w:bCs/>
          <w:color w:val="201F1E"/>
        </w:rPr>
        <w:t> </w:t>
      </w:r>
    </w:p>
    <w:p w14:paraId="0C9A414E" w14:textId="77777777" w:rsidR="00076B3C" w:rsidRPr="00076B3C" w:rsidRDefault="00076B3C" w:rsidP="00076B3C">
      <w:pPr>
        <w:pStyle w:val="xmsonormal"/>
        <w:shd w:val="clear" w:color="auto" w:fill="FFFFFF"/>
        <w:spacing w:before="0" w:beforeAutospacing="0" w:after="0" w:afterAutospacing="0"/>
        <w:rPr>
          <w:rFonts w:asciiTheme="majorHAnsi" w:hAnsiTheme="majorHAnsi" w:cstheme="majorHAnsi"/>
          <w:color w:val="201F1E"/>
        </w:rPr>
      </w:pPr>
      <w:r w:rsidRPr="00076B3C">
        <w:rPr>
          <w:rFonts w:asciiTheme="majorHAnsi" w:hAnsiTheme="majorHAnsi" w:cstheme="majorHAnsi"/>
          <w:b/>
          <w:bCs/>
          <w:color w:val="201F1E"/>
        </w:rPr>
        <w:t>Other News</w:t>
      </w:r>
    </w:p>
    <w:p w14:paraId="14C7F2BA" w14:textId="77777777" w:rsidR="00076B3C" w:rsidRPr="00076B3C" w:rsidRDefault="00076B3C" w:rsidP="00076B3C">
      <w:pPr>
        <w:pStyle w:val="xmsonormal"/>
        <w:shd w:val="clear" w:color="auto" w:fill="FFFFFF"/>
        <w:spacing w:before="0" w:beforeAutospacing="0" w:after="0" w:afterAutospacing="0"/>
        <w:rPr>
          <w:rFonts w:asciiTheme="majorHAnsi" w:hAnsiTheme="majorHAnsi" w:cstheme="majorHAnsi"/>
          <w:color w:val="201F1E"/>
        </w:rPr>
      </w:pPr>
      <w:r w:rsidRPr="00076B3C">
        <w:rPr>
          <w:rFonts w:asciiTheme="majorHAnsi" w:hAnsiTheme="majorHAnsi" w:cstheme="majorHAnsi"/>
          <w:color w:val="201F1E"/>
        </w:rPr>
        <w:t> </w:t>
      </w:r>
    </w:p>
    <w:p w14:paraId="55B7958C" w14:textId="77777777" w:rsidR="00076B3C" w:rsidRPr="00076B3C" w:rsidRDefault="00076B3C" w:rsidP="00076B3C">
      <w:pPr>
        <w:pStyle w:val="xmsolistparagraph"/>
        <w:numPr>
          <w:ilvl w:val="0"/>
          <w:numId w:val="35"/>
        </w:numPr>
        <w:shd w:val="clear" w:color="auto" w:fill="FFFFFF"/>
        <w:spacing w:before="0" w:beforeAutospacing="0" w:after="0" w:afterAutospacing="0" w:line="231" w:lineRule="atLeast"/>
        <w:rPr>
          <w:rFonts w:asciiTheme="majorHAnsi" w:hAnsiTheme="majorHAnsi" w:cstheme="majorHAnsi"/>
          <w:color w:val="201F1E"/>
        </w:rPr>
      </w:pPr>
      <w:r w:rsidRPr="00076B3C">
        <w:rPr>
          <w:rFonts w:asciiTheme="majorHAnsi" w:hAnsiTheme="majorHAnsi" w:cstheme="majorHAnsi"/>
          <w:color w:val="201F1E"/>
        </w:rPr>
        <w:t>The International Maritime Organization (IMO) approved a draft agreement to limit emissions in the maritime industry. The agreement includes a dual system that grades maritime vessels on their current emissions and also sets engine power reduction goals. The draft agreement does not include enforcement mechanisms but may incentivize ship owners to upgrade as those chartering ships would be more likely to do business with more highly rated ships.</w:t>
      </w:r>
    </w:p>
    <w:p w14:paraId="7EF0FCBD" w14:textId="77777777" w:rsidR="00076B3C" w:rsidRPr="00076B3C" w:rsidRDefault="00076B3C" w:rsidP="00076B3C">
      <w:pPr>
        <w:pStyle w:val="xmsolistparagraph"/>
        <w:numPr>
          <w:ilvl w:val="0"/>
          <w:numId w:val="35"/>
        </w:numPr>
        <w:shd w:val="clear" w:color="auto" w:fill="FFFFFF"/>
        <w:spacing w:before="0" w:beforeAutospacing="0" w:after="0" w:afterAutospacing="0" w:line="231" w:lineRule="atLeast"/>
        <w:rPr>
          <w:rFonts w:asciiTheme="majorHAnsi" w:hAnsiTheme="majorHAnsi" w:cstheme="majorHAnsi"/>
          <w:color w:val="201F1E"/>
        </w:rPr>
      </w:pPr>
      <w:r w:rsidRPr="00076B3C">
        <w:rPr>
          <w:rFonts w:asciiTheme="majorHAnsi" w:hAnsiTheme="majorHAnsi" w:cstheme="majorHAnsi"/>
          <w:color w:val="201F1E"/>
        </w:rPr>
        <w:t>California Governor Gavin Newsom’s top climate adviser, Kate Gordon, voiced her support for carbon capture and storage but did not commit to using the technology for California’s climate targets.</w:t>
      </w:r>
    </w:p>
    <w:p w14:paraId="7E1CD98A" w14:textId="77777777" w:rsidR="00076B3C" w:rsidRPr="00076B3C" w:rsidRDefault="00076B3C" w:rsidP="00076B3C">
      <w:pPr>
        <w:pStyle w:val="xmsolistparagraph"/>
        <w:numPr>
          <w:ilvl w:val="1"/>
          <w:numId w:val="35"/>
        </w:numPr>
        <w:shd w:val="clear" w:color="auto" w:fill="FFFFFF"/>
        <w:spacing w:before="0" w:beforeAutospacing="0" w:after="0" w:afterAutospacing="0" w:line="231" w:lineRule="atLeast"/>
        <w:rPr>
          <w:rFonts w:asciiTheme="majorHAnsi" w:hAnsiTheme="majorHAnsi" w:cstheme="majorHAnsi"/>
          <w:color w:val="201F1E"/>
        </w:rPr>
      </w:pPr>
      <w:r w:rsidRPr="00076B3C">
        <w:rPr>
          <w:rFonts w:asciiTheme="majorHAnsi" w:hAnsiTheme="majorHAnsi" w:cstheme="majorHAnsi"/>
          <w:color w:val="201F1E"/>
        </w:rPr>
        <w:t>An interagency task force is currently studying engineered carbon removal, which will be further discussed in the California Air Resources Board’s 2022 scoping plan and the California Energy Commission's 2022 building code.</w:t>
      </w:r>
    </w:p>
    <w:p w14:paraId="33D27F24" w14:textId="77777777" w:rsidR="00076B3C" w:rsidRPr="00076B3C" w:rsidRDefault="00076B3C" w:rsidP="00076B3C">
      <w:pPr>
        <w:pStyle w:val="xmsolistparagraph"/>
        <w:numPr>
          <w:ilvl w:val="0"/>
          <w:numId w:val="35"/>
        </w:numPr>
        <w:shd w:val="clear" w:color="auto" w:fill="FFFFFF"/>
        <w:spacing w:before="0" w:beforeAutospacing="0" w:after="0" w:afterAutospacing="0" w:line="231" w:lineRule="atLeast"/>
        <w:rPr>
          <w:rFonts w:asciiTheme="majorHAnsi" w:hAnsiTheme="majorHAnsi" w:cstheme="majorHAnsi"/>
          <w:color w:val="201F1E"/>
        </w:rPr>
      </w:pPr>
      <w:r w:rsidRPr="00076B3C">
        <w:rPr>
          <w:rFonts w:asciiTheme="majorHAnsi" w:hAnsiTheme="majorHAnsi" w:cstheme="majorHAnsi"/>
          <w:color w:val="201F1E"/>
        </w:rPr>
        <w:lastRenderedPageBreak/>
        <w:t>A coalition of international steel industry associations issued a </w:t>
      </w:r>
      <w:hyperlink r:id="rId10" w:tgtFrame="_blank" w:history="1">
        <w:r w:rsidRPr="00076B3C">
          <w:rPr>
            <w:rStyle w:val="Hyperlink"/>
            <w:rFonts w:asciiTheme="majorHAnsi" w:hAnsiTheme="majorHAnsi" w:cstheme="majorHAnsi"/>
            <w:color w:val="0563C1"/>
            <w:bdr w:val="none" w:sz="0" w:space="0" w:color="auto" w:frame="1"/>
          </w:rPr>
          <w:t>statement</w:t>
        </w:r>
      </w:hyperlink>
      <w:r w:rsidRPr="00076B3C">
        <w:rPr>
          <w:rFonts w:asciiTheme="majorHAnsi" w:hAnsiTheme="majorHAnsi" w:cstheme="majorHAnsi"/>
          <w:color w:val="201F1E"/>
        </w:rPr>
        <w:t> calling for actions to curb a global steel glut, which has been made worse by COVID-19. The statement reflects the depth of concern in many steel producing countries about China’s unabated growth in steel production capacity during a time of falling global demand.</w:t>
      </w:r>
    </w:p>
    <w:p w14:paraId="2D64533C" w14:textId="77777777" w:rsidR="00076B3C" w:rsidRPr="00076B3C" w:rsidRDefault="00076B3C" w:rsidP="00076B3C">
      <w:pPr>
        <w:pStyle w:val="xmsolistparagraph"/>
        <w:numPr>
          <w:ilvl w:val="1"/>
          <w:numId w:val="35"/>
        </w:numPr>
        <w:shd w:val="clear" w:color="auto" w:fill="FFFFFF"/>
        <w:spacing w:before="0" w:beforeAutospacing="0" w:after="160" w:afterAutospacing="0" w:line="231" w:lineRule="atLeast"/>
        <w:rPr>
          <w:rFonts w:asciiTheme="majorHAnsi" w:hAnsiTheme="majorHAnsi" w:cstheme="majorHAnsi"/>
          <w:color w:val="201F1E"/>
        </w:rPr>
      </w:pPr>
      <w:r w:rsidRPr="00076B3C">
        <w:rPr>
          <w:rFonts w:asciiTheme="majorHAnsi" w:hAnsiTheme="majorHAnsi" w:cstheme="majorHAnsi"/>
          <w:color w:val="201F1E"/>
        </w:rPr>
        <w:t>This request precedes a ministerial-level meeting next week of the Global Forum on Steel Excess Capacity, which was created by G-20 leaders in 2016. China dropped out of the forum last year.</w:t>
      </w:r>
    </w:p>
    <w:p w14:paraId="7CD9DF63" w14:textId="77777777" w:rsidR="00076B3C" w:rsidRPr="00076B3C" w:rsidRDefault="00076B3C" w:rsidP="00076B3C">
      <w:pPr>
        <w:pStyle w:val="xmsonormal"/>
        <w:shd w:val="clear" w:color="auto" w:fill="FFFFFF"/>
        <w:spacing w:before="0" w:beforeAutospacing="0" w:after="0" w:afterAutospacing="0"/>
        <w:rPr>
          <w:rFonts w:asciiTheme="majorHAnsi" w:hAnsiTheme="majorHAnsi" w:cstheme="majorHAnsi"/>
          <w:color w:val="201F1E"/>
        </w:rPr>
      </w:pPr>
      <w:r w:rsidRPr="00076B3C">
        <w:rPr>
          <w:rFonts w:asciiTheme="majorHAnsi" w:hAnsiTheme="majorHAnsi" w:cstheme="majorHAnsi"/>
          <w:b/>
          <w:bCs/>
          <w:color w:val="000000"/>
          <w:bdr w:val="none" w:sz="0" w:space="0" w:color="auto" w:frame="1"/>
        </w:rPr>
        <w:t> </w:t>
      </w:r>
    </w:p>
    <w:p w14:paraId="4D5BDAD1" w14:textId="77777777" w:rsidR="00076B3C" w:rsidRPr="00076B3C" w:rsidRDefault="00076B3C" w:rsidP="00076B3C">
      <w:pPr>
        <w:pStyle w:val="xmsonormal"/>
        <w:shd w:val="clear" w:color="auto" w:fill="FFFFFF"/>
        <w:spacing w:before="0" w:beforeAutospacing="0" w:after="0" w:afterAutospacing="0"/>
        <w:rPr>
          <w:rFonts w:asciiTheme="majorHAnsi" w:hAnsiTheme="majorHAnsi" w:cstheme="majorHAnsi"/>
          <w:color w:val="201F1E"/>
        </w:rPr>
      </w:pPr>
      <w:r w:rsidRPr="00076B3C">
        <w:rPr>
          <w:rFonts w:asciiTheme="majorHAnsi" w:hAnsiTheme="majorHAnsi" w:cstheme="majorHAnsi"/>
          <w:b/>
          <w:bCs/>
          <w:color w:val="201F1E"/>
        </w:rPr>
        <w:t>Federal Register Notices</w:t>
      </w:r>
    </w:p>
    <w:p w14:paraId="57E65586" w14:textId="77777777" w:rsidR="00076B3C" w:rsidRPr="00076B3C" w:rsidRDefault="00076B3C" w:rsidP="00076B3C">
      <w:pPr>
        <w:pStyle w:val="xmsonormal"/>
        <w:shd w:val="clear" w:color="auto" w:fill="FFFFFF"/>
        <w:spacing w:before="0" w:beforeAutospacing="0" w:after="0" w:afterAutospacing="0"/>
        <w:rPr>
          <w:rFonts w:asciiTheme="majorHAnsi" w:hAnsiTheme="majorHAnsi" w:cstheme="majorHAnsi"/>
          <w:color w:val="201F1E"/>
        </w:rPr>
      </w:pPr>
      <w:r w:rsidRPr="00076B3C">
        <w:rPr>
          <w:rFonts w:asciiTheme="majorHAnsi" w:hAnsiTheme="majorHAnsi" w:cstheme="majorHAnsi"/>
          <w:color w:val="201F1E"/>
        </w:rPr>
        <w:t> </w:t>
      </w:r>
    </w:p>
    <w:p w14:paraId="3A6BC81A" w14:textId="77777777" w:rsidR="00076B3C" w:rsidRPr="00076B3C" w:rsidRDefault="00076B3C" w:rsidP="00076B3C">
      <w:pPr>
        <w:pStyle w:val="xmsolistparagraph"/>
        <w:numPr>
          <w:ilvl w:val="0"/>
          <w:numId w:val="36"/>
        </w:numPr>
        <w:shd w:val="clear" w:color="auto" w:fill="FFFFFF"/>
        <w:spacing w:before="0" w:beforeAutospacing="0" w:after="0" w:afterAutospacing="0" w:line="231" w:lineRule="atLeast"/>
        <w:rPr>
          <w:rFonts w:asciiTheme="majorHAnsi" w:hAnsiTheme="majorHAnsi" w:cstheme="majorHAnsi"/>
          <w:color w:val="201F1E"/>
        </w:rPr>
      </w:pPr>
      <w:r w:rsidRPr="00076B3C">
        <w:rPr>
          <w:rFonts w:asciiTheme="majorHAnsi" w:hAnsiTheme="majorHAnsi" w:cstheme="majorHAnsi"/>
          <w:color w:val="201F1E"/>
        </w:rPr>
        <w:t>The Environmental Protection Agency (EPA) requested comments on applications from Volkswagen for off-cycle carbon dioxide (CO2) credits under the EPA's light-duty vehicle greenhouse gas emissions standards. Comments must be received by November 23. The notice can be found </w:t>
      </w:r>
      <w:hyperlink r:id="rId11" w:tgtFrame="_blank" w:history="1">
        <w:r w:rsidRPr="00076B3C">
          <w:rPr>
            <w:rStyle w:val="Hyperlink"/>
            <w:rFonts w:asciiTheme="majorHAnsi" w:hAnsiTheme="majorHAnsi" w:cstheme="majorHAnsi"/>
            <w:color w:val="0563C1"/>
            <w:bdr w:val="none" w:sz="0" w:space="0" w:color="auto" w:frame="1"/>
          </w:rPr>
          <w:t>here</w:t>
        </w:r>
      </w:hyperlink>
      <w:r w:rsidRPr="00076B3C">
        <w:rPr>
          <w:rFonts w:asciiTheme="majorHAnsi" w:hAnsiTheme="majorHAnsi" w:cstheme="majorHAnsi"/>
          <w:color w:val="201F1E"/>
        </w:rPr>
        <w:t>.</w:t>
      </w:r>
    </w:p>
    <w:p w14:paraId="53E85FCA" w14:textId="77777777" w:rsidR="00076B3C" w:rsidRPr="00076B3C" w:rsidRDefault="00076B3C" w:rsidP="00076B3C">
      <w:pPr>
        <w:pStyle w:val="xmsolistparagraph"/>
        <w:numPr>
          <w:ilvl w:val="0"/>
          <w:numId w:val="36"/>
        </w:numPr>
        <w:shd w:val="clear" w:color="auto" w:fill="FFFFFF"/>
        <w:spacing w:before="0" w:beforeAutospacing="0" w:after="0" w:afterAutospacing="0" w:line="231" w:lineRule="atLeast"/>
        <w:rPr>
          <w:rFonts w:asciiTheme="majorHAnsi" w:hAnsiTheme="majorHAnsi" w:cstheme="majorHAnsi"/>
          <w:color w:val="201F1E"/>
        </w:rPr>
      </w:pPr>
      <w:r w:rsidRPr="00076B3C">
        <w:rPr>
          <w:rFonts w:asciiTheme="majorHAnsi" w:hAnsiTheme="majorHAnsi" w:cstheme="majorHAnsi"/>
          <w:color w:val="201F1E"/>
        </w:rPr>
        <w:t>The Federal Communications Commission (FCC) reformed inmate calling services rates and charges to ensure just and reasonable rates for interstate and international inmate calling services. The FCC determined that it is impractical to separate out the intrastate and intrastate components of ancillary service charges, but when the components may be distinguished, inmate service providers are subject to the FCC's ancillary service charge rules. The notice can be found </w:t>
      </w:r>
      <w:hyperlink r:id="rId12" w:tgtFrame="_blank" w:history="1">
        <w:r w:rsidRPr="00076B3C">
          <w:rPr>
            <w:rStyle w:val="Hyperlink"/>
            <w:rFonts w:asciiTheme="majorHAnsi" w:hAnsiTheme="majorHAnsi" w:cstheme="majorHAnsi"/>
            <w:color w:val="0563C1"/>
            <w:bdr w:val="none" w:sz="0" w:space="0" w:color="auto" w:frame="1"/>
          </w:rPr>
          <w:t>here</w:t>
        </w:r>
      </w:hyperlink>
      <w:r w:rsidRPr="00076B3C">
        <w:rPr>
          <w:rFonts w:asciiTheme="majorHAnsi" w:hAnsiTheme="majorHAnsi" w:cstheme="majorHAnsi"/>
          <w:color w:val="201F1E"/>
        </w:rPr>
        <w:t>.</w:t>
      </w:r>
    </w:p>
    <w:p w14:paraId="14AFBA20" w14:textId="77777777" w:rsidR="00076B3C" w:rsidRPr="00076B3C" w:rsidRDefault="00076B3C" w:rsidP="00076B3C">
      <w:pPr>
        <w:pStyle w:val="xmsolistparagraph"/>
        <w:numPr>
          <w:ilvl w:val="0"/>
          <w:numId w:val="36"/>
        </w:numPr>
        <w:shd w:val="clear" w:color="auto" w:fill="FFFFFF"/>
        <w:spacing w:before="0" w:beforeAutospacing="0" w:after="0" w:afterAutospacing="0" w:line="231" w:lineRule="atLeast"/>
        <w:rPr>
          <w:rFonts w:asciiTheme="majorHAnsi" w:hAnsiTheme="majorHAnsi" w:cstheme="majorHAnsi"/>
          <w:color w:val="201F1E"/>
        </w:rPr>
      </w:pPr>
      <w:r w:rsidRPr="00076B3C">
        <w:rPr>
          <w:rFonts w:asciiTheme="majorHAnsi" w:hAnsiTheme="majorHAnsi" w:cstheme="majorHAnsi"/>
          <w:color w:val="201F1E"/>
        </w:rPr>
        <w:t>The FCC proposed to lower the current interstate rate caps to $0.14 per minute for debit, prepaid, and collect calls from prisons and $0.16 per minute for debit, prepaid, and collect calls from jails. The Commission also proposed to cap rates for international inmate calling services and to establish a waiver process that would allow providers to seek relief from its rules at the facility or contract level if they can demonstrate that they are unable to recover their legitimate inmate calling services-related costs. The notice can be found </w:t>
      </w:r>
      <w:hyperlink r:id="rId13" w:tgtFrame="_blank" w:history="1">
        <w:r w:rsidRPr="00076B3C">
          <w:rPr>
            <w:rStyle w:val="Hyperlink"/>
            <w:rFonts w:asciiTheme="majorHAnsi" w:hAnsiTheme="majorHAnsi" w:cstheme="majorHAnsi"/>
            <w:color w:val="0563C1"/>
            <w:bdr w:val="none" w:sz="0" w:space="0" w:color="auto" w:frame="1"/>
          </w:rPr>
          <w:t>here</w:t>
        </w:r>
      </w:hyperlink>
      <w:r w:rsidRPr="00076B3C">
        <w:rPr>
          <w:rFonts w:asciiTheme="majorHAnsi" w:hAnsiTheme="majorHAnsi" w:cstheme="majorHAnsi"/>
          <w:color w:val="201F1E"/>
        </w:rPr>
        <w:t>.</w:t>
      </w:r>
    </w:p>
    <w:p w14:paraId="34842D20" w14:textId="77777777" w:rsidR="00076B3C" w:rsidRPr="00076B3C" w:rsidRDefault="00076B3C" w:rsidP="00076B3C">
      <w:pPr>
        <w:pStyle w:val="xmsolistparagraph"/>
        <w:numPr>
          <w:ilvl w:val="0"/>
          <w:numId w:val="36"/>
        </w:numPr>
        <w:shd w:val="clear" w:color="auto" w:fill="FFFFFF"/>
        <w:spacing w:before="0" w:beforeAutospacing="0" w:after="0" w:afterAutospacing="0" w:line="231" w:lineRule="atLeast"/>
        <w:rPr>
          <w:rFonts w:asciiTheme="majorHAnsi" w:hAnsiTheme="majorHAnsi" w:cstheme="majorHAnsi"/>
          <w:color w:val="201F1E"/>
        </w:rPr>
      </w:pPr>
      <w:r w:rsidRPr="00076B3C">
        <w:rPr>
          <w:rFonts w:asciiTheme="majorHAnsi" w:hAnsiTheme="majorHAnsi" w:cstheme="majorHAnsi"/>
          <w:color w:val="201F1E"/>
        </w:rPr>
        <w:t>The FCC announced the three-year approval the information collection associated with rules adopted in the Structure and Practices of the Video Relay Service Program and Implementing Kari's Law and Section 506 of RAY BAUM'S Act. The notice can be found </w:t>
      </w:r>
      <w:hyperlink r:id="rId14" w:tgtFrame="_blank" w:history="1">
        <w:r w:rsidRPr="00076B3C">
          <w:rPr>
            <w:rStyle w:val="Hyperlink"/>
            <w:rFonts w:asciiTheme="majorHAnsi" w:hAnsiTheme="majorHAnsi" w:cstheme="majorHAnsi"/>
            <w:color w:val="0563C1"/>
            <w:bdr w:val="none" w:sz="0" w:space="0" w:color="auto" w:frame="1"/>
          </w:rPr>
          <w:t>here</w:t>
        </w:r>
      </w:hyperlink>
      <w:r w:rsidRPr="00076B3C">
        <w:rPr>
          <w:rFonts w:asciiTheme="majorHAnsi" w:hAnsiTheme="majorHAnsi" w:cstheme="majorHAnsi"/>
          <w:color w:val="201F1E"/>
        </w:rPr>
        <w:t>.</w:t>
      </w:r>
    </w:p>
    <w:p w14:paraId="4DC3F3C0" w14:textId="77777777" w:rsidR="00076B3C" w:rsidRPr="00076B3C" w:rsidRDefault="00076B3C" w:rsidP="00076B3C">
      <w:pPr>
        <w:pStyle w:val="xmsolistparagraph"/>
        <w:numPr>
          <w:ilvl w:val="0"/>
          <w:numId w:val="36"/>
        </w:numPr>
        <w:shd w:val="clear" w:color="auto" w:fill="FFFFFF"/>
        <w:spacing w:before="0" w:beforeAutospacing="0" w:after="0" w:afterAutospacing="0" w:line="231" w:lineRule="atLeast"/>
        <w:rPr>
          <w:rFonts w:asciiTheme="majorHAnsi" w:hAnsiTheme="majorHAnsi" w:cstheme="majorHAnsi"/>
          <w:color w:val="201F1E"/>
        </w:rPr>
      </w:pPr>
      <w:r w:rsidRPr="00076B3C">
        <w:rPr>
          <w:rFonts w:asciiTheme="majorHAnsi" w:hAnsiTheme="majorHAnsi" w:cstheme="majorHAnsi"/>
          <w:color w:val="201F1E"/>
        </w:rPr>
        <w:t>The Department of Transportation invited eligible and qualified training entities to apply to the Maritime Administration (MARAD) for designation as a Center of Excellence for Domestic Maritime Workforce Training and Education (</w:t>
      </w:r>
      <w:proofErr w:type="spellStart"/>
      <w:r w:rsidRPr="00076B3C">
        <w:rPr>
          <w:rFonts w:asciiTheme="majorHAnsi" w:hAnsiTheme="majorHAnsi" w:cstheme="majorHAnsi"/>
          <w:color w:val="201F1E"/>
        </w:rPr>
        <w:t>CoE</w:t>
      </w:r>
      <w:proofErr w:type="spellEnd"/>
      <w:r w:rsidRPr="00076B3C">
        <w:rPr>
          <w:rFonts w:asciiTheme="majorHAnsi" w:hAnsiTheme="majorHAnsi" w:cstheme="majorHAnsi"/>
          <w:color w:val="201F1E"/>
        </w:rPr>
        <w:t>). Applications are due by December 22. The notice can be found </w:t>
      </w:r>
      <w:hyperlink r:id="rId15" w:tgtFrame="_blank" w:history="1">
        <w:r w:rsidRPr="00076B3C">
          <w:rPr>
            <w:rStyle w:val="Hyperlink"/>
            <w:rFonts w:asciiTheme="majorHAnsi" w:hAnsiTheme="majorHAnsi" w:cstheme="majorHAnsi"/>
            <w:color w:val="0563C1"/>
            <w:bdr w:val="none" w:sz="0" w:space="0" w:color="auto" w:frame="1"/>
          </w:rPr>
          <w:t>here</w:t>
        </w:r>
      </w:hyperlink>
      <w:r w:rsidRPr="00076B3C">
        <w:rPr>
          <w:rFonts w:asciiTheme="majorHAnsi" w:hAnsiTheme="majorHAnsi" w:cstheme="majorHAnsi"/>
          <w:color w:val="201F1E"/>
        </w:rPr>
        <w:t>.</w:t>
      </w:r>
    </w:p>
    <w:p w14:paraId="7980214C" w14:textId="1200BC40" w:rsidR="00E1086B" w:rsidRPr="00076B3C" w:rsidRDefault="00E1086B" w:rsidP="00076B3C">
      <w:pPr>
        <w:shd w:val="clear" w:color="auto" w:fill="FFFFFF"/>
        <w:rPr>
          <w:rFonts w:asciiTheme="majorHAnsi" w:hAnsiTheme="majorHAnsi" w:cstheme="majorHAnsi"/>
          <w:color w:val="201F1E"/>
        </w:rPr>
      </w:pPr>
    </w:p>
    <w:sectPr w:rsidR="00E1086B" w:rsidRPr="00076B3C" w:rsidSect="00AC00BE">
      <w:headerReference w:type="default" r:id="rId16"/>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E2CF2" w14:textId="77777777" w:rsidR="00191178" w:rsidRDefault="00191178" w:rsidP="00E05114">
      <w:r>
        <w:separator/>
      </w:r>
    </w:p>
  </w:endnote>
  <w:endnote w:type="continuationSeparator" w:id="0">
    <w:p w14:paraId="07FB5669" w14:textId="77777777" w:rsidR="00191178" w:rsidRDefault="00191178"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1FD74" w14:textId="77777777" w:rsidR="00191178" w:rsidRDefault="00191178" w:rsidP="00E05114">
      <w:r>
        <w:separator/>
      </w:r>
    </w:p>
  </w:footnote>
  <w:footnote w:type="continuationSeparator" w:id="0">
    <w:p w14:paraId="0C646E2B" w14:textId="77777777" w:rsidR="00191178" w:rsidRDefault="00191178" w:rsidP="00E05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ED2C2" w14:textId="77777777" w:rsidR="00764CA6" w:rsidRDefault="00764CA6">
    <w:pPr>
      <w:pStyle w:val="Header"/>
    </w:pPr>
    <w:r>
      <w:rPr>
        <w:noProof/>
      </w:rPr>
      <w:drawing>
        <wp:inline distT="0" distB="0" distL="0" distR="0" wp14:anchorId="0A08D6CD" wp14:editId="10251B1E">
          <wp:extent cx="1962912" cy="448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764CA6" w:rsidRDefault="00764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B4F48"/>
    <w:multiLevelType w:val="multilevel"/>
    <w:tmpl w:val="A934B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99762A"/>
    <w:multiLevelType w:val="multilevel"/>
    <w:tmpl w:val="E978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EE4B13"/>
    <w:multiLevelType w:val="multilevel"/>
    <w:tmpl w:val="A140A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2B6BCB"/>
    <w:multiLevelType w:val="multilevel"/>
    <w:tmpl w:val="0DD041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EA20BD2"/>
    <w:multiLevelType w:val="multilevel"/>
    <w:tmpl w:val="500C6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697596"/>
    <w:multiLevelType w:val="multilevel"/>
    <w:tmpl w:val="8172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8106EE"/>
    <w:multiLevelType w:val="multilevel"/>
    <w:tmpl w:val="1F64B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156456"/>
    <w:multiLevelType w:val="multilevel"/>
    <w:tmpl w:val="0436E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7D5E07"/>
    <w:multiLevelType w:val="multilevel"/>
    <w:tmpl w:val="FD183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2B23FF"/>
    <w:multiLevelType w:val="multilevel"/>
    <w:tmpl w:val="57ACE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8470AF"/>
    <w:multiLevelType w:val="multilevel"/>
    <w:tmpl w:val="6152E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728701A"/>
    <w:multiLevelType w:val="multilevel"/>
    <w:tmpl w:val="E9B44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5066E8"/>
    <w:multiLevelType w:val="multilevel"/>
    <w:tmpl w:val="5246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7F02139"/>
    <w:multiLevelType w:val="multilevel"/>
    <w:tmpl w:val="A5789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A24AB9"/>
    <w:multiLevelType w:val="multilevel"/>
    <w:tmpl w:val="E402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C0402C"/>
    <w:multiLevelType w:val="multilevel"/>
    <w:tmpl w:val="0F883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CD69B8"/>
    <w:multiLevelType w:val="multilevel"/>
    <w:tmpl w:val="2FC61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0F2247"/>
    <w:multiLevelType w:val="multilevel"/>
    <w:tmpl w:val="4BD23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B6084E"/>
    <w:multiLevelType w:val="multilevel"/>
    <w:tmpl w:val="AC92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7F11CE6"/>
    <w:multiLevelType w:val="multilevel"/>
    <w:tmpl w:val="99E69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536575"/>
    <w:multiLevelType w:val="multilevel"/>
    <w:tmpl w:val="1DA4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D25420"/>
    <w:multiLevelType w:val="multilevel"/>
    <w:tmpl w:val="3454D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542881"/>
    <w:multiLevelType w:val="multilevel"/>
    <w:tmpl w:val="40FEC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FA0A82"/>
    <w:multiLevelType w:val="multilevel"/>
    <w:tmpl w:val="9DA09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BB59EC"/>
    <w:multiLevelType w:val="multilevel"/>
    <w:tmpl w:val="F6B6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EC7CBA"/>
    <w:multiLevelType w:val="multilevel"/>
    <w:tmpl w:val="6896A8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A5D7D07"/>
    <w:multiLevelType w:val="multilevel"/>
    <w:tmpl w:val="8A3CB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BE00D0"/>
    <w:multiLevelType w:val="multilevel"/>
    <w:tmpl w:val="B344A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9713E6"/>
    <w:multiLevelType w:val="multilevel"/>
    <w:tmpl w:val="1CFC4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CD4C17"/>
    <w:multiLevelType w:val="multilevel"/>
    <w:tmpl w:val="B3925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CD3FA2"/>
    <w:multiLevelType w:val="multilevel"/>
    <w:tmpl w:val="C61E20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75E94E81"/>
    <w:multiLevelType w:val="multilevel"/>
    <w:tmpl w:val="C638D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8FC35B8"/>
    <w:multiLevelType w:val="multilevel"/>
    <w:tmpl w:val="058C3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3667B9"/>
    <w:multiLevelType w:val="multilevel"/>
    <w:tmpl w:val="D0E0D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1251AE"/>
    <w:multiLevelType w:val="multilevel"/>
    <w:tmpl w:val="9A7AAD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7F106B37"/>
    <w:multiLevelType w:val="multilevel"/>
    <w:tmpl w:val="EC366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6"/>
  </w:num>
  <w:num w:numId="2">
    <w:abstractNumId w:val="9"/>
  </w:num>
  <w:num w:numId="3">
    <w:abstractNumId w:val="23"/>
  </w:num>
  <w:num w:numId="4">
    <w:abstractNumId w:val="29"/>
  </w:num>
  <w:num w:numId="5">
    <w:abstractNumId w:val="32"/>
  </w:num>
  <w:num w:numId="6">
    <w:abstractNumId w:val="6"/>
  </w:num>
  <w:num w:numId="7">
    <w:abstractNumId w:val="19"/>
  </w:num>
  <w:num w:numId="8">
    <w:abstractNumId w:val="25"/>
  </w:num>
  <w:num w:numId="9">
    <w:abstractNumId w:val="30"/>
  </w:num>
  <w:num w:numId="10">
    <w:abstractNumId w:val="34"/>
  </w:num>
  <w:num w:numId="11">
    <w:abstractNumId w:val="3"/>
  </w:num>
  <w:num w:numId="12">
    <w:abstractNumId w:val="24"/>
  </w:num>
  <w:num w:numId="13">
    <w:abstractNumId w:val="35"/>
  </w:num>
  <w:num w:numId="14">
    <w:abstractNumId w:val="12"/>
  </w:num>
  <w:num w:numId="15">
    <w:abstractNumId w:val="18"/>
  </w:num>
  <w:num w:numId="16">
    <w:abstractNumId w:val="10"/>
  </w:num>
  <w:num w:numId="17">
    <w:abstractNumId w:val="7"/>
  </w:num>
  <w:num w:numId="18">
    <w:abstractNumId w:val="22"/>
  </w:num>
  <w:num w:numId="19">
    <w:abstractNumId w:val="4"/>
  </w:num>
  <w:num w:numId="20">
    <w:abstractNumId w:val="31"/>
  </w:num>
  <w:num w:numId="21">
    <w:abstractNumId w:val="17"/>
  </w:num>
  <w:num w:numId="22">
    <w:abstractNumId w:val="33"/>
  </w:num>
  <w:num w:numId="23">
    <w:abstractNumId w:val="20"/>
  </w:num>
  <w:num w:numId="24">
    <w:abstractNumId w:val="16"/>
  </w:num>
  <w:num w:numId="25">
    <w:abstractNumId w:val="13"/>
  </w:num>
  <w:num w:numId="26">
    <w:abstractNumId w:val="0"/>
  </w:num>
  <w:num w:numId="27">
    <w:abstractNumId w:val="27"/>
  </w:num>
  <w:num w:numId="28">
    <w:abstractNumId w:val="28"/>
  </w:num>
  <w:num w:numId="29">
    <w:abstractNumId w:val="1"/>
  </w:num>
  <w:num w:numId="30">
    <w:abstractNumId w:val="21"/>
  </w:num>
  <w:num w:numId="31">
    <w:abstractNumId w:val="15"/>
  </w:num>
  <w:num w:numId="32">
    <w:abstractNumId w:val="2"/>
  </w:num>
  <w:num w:numId="33">
    <w:abstractNumId w:val="5"/>
  </w:num>
  <w:num w:numId="34">
    <w:abstractNumId w:val="11"/>
  </w:num>
  <w:num w:numId="35">
    <w:abstractNumId w:val="8"/>
  </w:num>
  <w:num w:numId="3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97"/>
    <w:rsid w:val="00003E4C"/>
    <w:rsid w:val="000207D4"/>
    <w:rsid w:val="00022D58"/>
    <w:rsid w:val="00023112"/>
    <w:rsid w:val="0003494D"/>
    <w:rsid w:val="00036663"/>
    <w:rsid w:val="00052732"/>
    <w:rsid w:val="000603DB"/>
    <w:rsid w:val="00062AA7"/>
    <w:rsid w:val="00063529"/>
    <w:rsid w:val="000701EF"/>
    <w:rsid w:val="00076B3C"/>
    <w:rsid w:val="00085C7F"/>
    <w:rsid w:val="00090C45"/>
    <w:rsid w:val="000A1C50"/>
    <w:rsid w:val="000B1CC4"/>
    <w:rsid w:val="000B46E7"/>
    <w:rsid w:val="000C2A19"/>
    <w:rsid w:val="000E2681"/>
    <w:rsid w:val="000E56E3"/>
    <w:rsid w:val="000F76DA"/>
    <w:rsid w:val="00144077"/>
    <w:rsid w:val="00170143"/>
    <w:rsid w:val="001718DB"/>
    <w:rsid w:val="00191178"/>
    <w:rsid w:val="001B2B3B"/>
    <w:rsid w:val="001C3573"/>
    <w:rsid w:val="001D625B"/>
    <w:rsid w:val="001E1D00"/>
    <w:rsid w:val="0020469B"/>
    <w:rsid w:val="002173BB"/>
    <w:rsid w:val="002306FD"/>
    <w:rsid w:val="00231A4E"/>
    <w:rsid w:val="0024028D"/>
    <w:rsid w:val="00240C0E"/>
    <w:rsid w:val="00243F78"/>
    <w:rsid w:val="00244F8A"/>
    <w:rsid w:val="00245C21"/>
    <w:rsid w:val="00246309"/>
    <w:rsid w:val="00250F30"/>
    <w:rsid w:val="00267EF7"/>
    <w:rsid w:val="00270965"/>
    <w:rsid w:val="002B5475"/>
    <w:rsid w:val="002C70D0"/>
    <w:rsid w:val="002C73C2"/>
    <w:rsid w:val="002E3D63"/>
    <w:rsid w:val="002F6B54"/>
    <w:rsid w:val="00312E6D"/>
    <w:rsid w:val="0034347E"/>
    <w:rsid w:val="00344D74"/>
    <w:rsid w:val="003628CA"/>
    <w:rsid w:val="00382D04"/>
    <w:rsid w:val="00396303"/>
    <w:rsid w:val="003A44D0"/>
    <w:rsid w:val="003B3DAD"/>
    <w:rsid w:val="003D3D54"/>
    <w:rsid w:val="003F0A92"/>
    <w:rsid w:val="00402B22"/>
    <w:rsid w:val="0041170D"/>
    <w:rsid w:val="004125BE"/>
    <w:rsid w:val="00416117"/>
    <w:rsid w:val="00423697"/>
    <w:rsid w:val="00424C32"/>
    <w:rsid w:val="00431B84"/>
    <w:rsid w:val="004A1D15"/>
    <w:rsid w:val="004A607C"/>
    <w:rsid w:val="004A61CF"/>
    <w:rsid w:val="004C268F"/>
    <w:rsid w:val="004C3AAD"/>
    <w:rsid w:val="004D214D"/>
    <w:rsid w:val="004E3980"/>
    <w:rsid w:val="004E49EC"/>
    <w:rsid w:val="004E7655"/>
    <w:rsid w:val="005015B1"/>
    <w:rsid w:val="00512D80"/>
    <w:rsid w:val="00515FB6"/>
    <w:rsid w:val="005349A8"/>
    <w:rsid w:val="00535708"/>
    <w:rsid w:val="0054128C"/>
    <w:rsid w:val="00545843"/>
    <w:rsid w:val="0056050C"/>
    <w:rsid w:val="00561C52"/>
    <w:rsid w:val="0056600D"/>
    <w:rsid w:val="00590409"/>
    <w:rsid w:val="00594CEC"/>
    <w:rsid w:val="00597CF0"/>
    <w:rsid w:val="005A37CC"/>
    <w:rsid w:val="005B0777"/>
    <w:rsid w:val="005B2A0F"/>
    <w:rsid w:val="005B43FE"/>
    <w:rsid w:val="005E6087"/>
    <w:rsid w:val="00612705"/>
    <w:rsid w:val="00624D05"/>
    <w:rsid w:val="006306FC"/>
    <w:rsid w:val="00667F80"/>
    <w:rsid w:val="00670818"/>
    <w:rsid w:val="00672C67"/>
    <w:rsid w:val="00674641"/>
    <w:rsid w:val="00685896"/>
    <w:rsid w:val="00685DC3"/>
    <w:rsid w:val="0069063C"/>
    <w:rsid w:val="00694F8B"/>
    <w:rsid w:val="0069542F"/>
    <w:rsid w:val="006A13E8"/>
    <w:rsid w:val="006A54C0"/>
    <w:rsid w:val="006B5131"/>
    <w:rsid w:val="006C0F08"/>
    <w:rsid w:val="006F3BB9"/>
    <w:rsid w:val="006F7B59"/>
    <w:rsid w:val="007014D6"/>
    <w:rsid w:val="00713130"/>
    <w:rsid w:val="00730ED9"/>
    <w:rsid w:val="00731F72"/>
    <w:rsid w:val="00747A43"/>
    <w:rsid w:val="00752E0E"/>
    <w:rsid w:val="00764CA6"/>
    <w:rsid w:val="0076785D"/>
    <w:rsid w:val="007831AA"/>
    <w:rsid w:val="00790199"/>
    <w:rsid w:val="007E12AF"/>
    <w:rsid w:val="008213BD"/>
    <w:rsid w:val="0083062A"/>
    <w:rsid w:val="00833661"/>
    <w:rsid w:val="008612DE"/>
    <w:rsid w:val="00865C81"/>
    <w:rsid w:val="008860F7"/>
    <w:rsid w:val="008B2463"/>
    <w:rsid w:val="008E6C83"/>
    <w:rsid w:val="008F05F1"/>
    <w:rsid w:val="00900BC4"/>
    <w:rsid w:val="009203B9"/>
    <w:rsid w:val="00943F13"/>
    <w:rsid w:val="00980813"/>
    <w:rsid w:val="00983432"/>
    <w:rsid w:val="00984CA9"/>
    <w:rsid w:val="009939E0"/>
    <w:rsid w:val="009A47C9"/>
    <w:rsid w:val="009B4667"/>
    <w:rsid w:val="009C1453"/>
    <w:rsid w:val="009C3BEA"/>
    <w:rsid w:val="009E5E46"/>
    <w:rsid w:val="009F7E4A"/>
    <w:rsid w:val="00A03D4C"/>
    <w:rsid w:val="00A04CD1"/>
    <w:rsid w:val="00A06DA1"/>
    <w:rsid w:val="00A33FC4"/>
    <w:rsid w:val="00A36BE0"/>
    <w:rsid w:val="00A403D5"/>
    <w:rsid w:val="00A524B0"/>
    <w:rsid w:val="00A52A5A"/>
    <w:rsid w:val="00A660E2"/>
    <w:rsid w:val="00A7306E"/>
    <w:rsid w:val="00A76283"/>
    <w:rsid w:val="00A76DDE"/>
    <w:rsid w:val="00A84257"/>
    <w:rsid w:val="00AB31A1"/>
    <w:rsid w:val="00AC00BE"/>
    <w:rsid w:val="00AC56FA"/>
    <w:rsid w:val="00AE5472"/>
    <w:rsid w:val="00AF33F7"/>
    <w:rsid w:val="00AF3B41"/>
    <w:rsid w:val="00B15B2C"/>
    <w:rsid w:val="00B16CA2"/>
    <w:rsid w:val="00B2219E"/>
    <w:rsid w:val="00B401AA"/>
    <w:rsid w:val="00B47E92"/>
    <w:rsid w:val="00B66A70"/>
    <w:rsid w:val="00B86F37"/>
    <w:rsid w:val="00BA3994"/>
    <w:rsid w:val="00BC4146"/>
    <w:rsid w:val="00BC717F"/>
    <w:rsid w:val="00BD0367"/>
    <w:rsid w:val="00BD6DEA"/>
    <w:rsid w:val="00BE1A79"/>
    <w:rsid w:val="00BE3AA5"/>
    <w:rsid w:val="00C1421C"/>
    <w:rsid w:val="00C21992"/>
    <w:rsid w:val="00C31EDB"/>
    <w:rsid w:val="00C44349"/>
    <w:rsid w:val="00C51944"/>
    <w:rsid w:val="00C51C4F"/>
    <w:rsid w:val="00C55AFD"/>
    <w:rsid w:val="00C55C81"/>
    <w:rsid w:val="00C61CF4"/>
    <w:rsid w:val="00C751A5"/>
    <w:rsid w:val="00C77B52"/>
    <w:rsid w:val="00C81349"/>
    <w:rsid w:val="00CA304F"/>
    <w:rsid w:val="00CA68C5"/>
    <w:rsid w:val="00CA708B"/>
    <w:rsid w:val="00CB5655"/>
    <w:rsid w:val="00CD1213"/>
    <w:rsid w:val="00D00CB1"/>
    <w:rsid w:val="00D0728E"/>
    <w:rsid w:val="00D1630A"/>
    <w:rsid w:val="00D455E1"/>
    <w:rsid w:val="00D4679F"/>
    <w:rsid w:val="00D52457"/>
    <w:rsid w:val="00D5753F"/>
    <w:rsid w:val="00D72919"/>
    <w:rsid w:val="00D9131B"/>
    <w:rsid w:val="00DB5C66"/>
    <w:rsid w:val="00DD2464"/>
    <w:rsid w:val="00DD4A6D"/>
    <w:rsid w:val="00E05114"/>
    <w:rsid w:val="00E1086B"/>
    <w:rsid w:val="00E243E0"/>
    <w:rsid w:val="00E6501B"/>
    <w:rsid w:val="00E71F54"/>
    <w:rsid w:val="00E73352"/>
    <w:rsid w:val="00E7616D"/>
    <w:rsid w:val="00E82C34"/>
    <w:rsid w:val="00E87902"/>
    <w:rsid w:val="00E966AE"/>
    <w:rsid w:val="00EA07A3"/>
    <w:rsid w:val="00EA4075"/>
    <w:rsid w:val="00EA4F87"/>
    <w:rsid w:val="00EA71BF"/>
    <w:rsid w:val="00EB3BCA"/>
    <w:rsid w:val="00ED0308"/>
    <w:rsid w:val="00ED0997"/>
    <w:rsid w:val="00EE5172"/>
    <w:rsid w:val="00F057A5"/>
    <w:rsid w:val="00F15C2E"/>
    <w:rsid w:val="00F27B6E"/>
    <w:rsid w:val="00F44E6C"/>
    <w:rsid w:val="00F6064C"/>
    <w:rsid w:val="00F64602"/>
    <w:rsid w:val="00F6492C"/>
    <w:rsid w:val="00FA1621"/>
    <w:rsid w:val="00FA7D11"/>
    <w:rsid w:val="00FB6805"/>
    <w:rsid w:val="00FC5B35"/>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1FD51"/>
  <w14:defaultImageDpi w14:val="300"/>
  <w15:docId w15:val="{90E62717-EDA5-4A1C-9684-0ED9A9C1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 w:type="paragraph" w:customStyle="1" w:styleId="m6773650029100598700msolistparagraph">
    <w:name w:val="m_6773650029100598700msolistparagraph"/>
    <w:basedOn w:val="Normal"/>
    <w:rsid w:val="00ED0308"/>
    <w:pPr>
      <w:spacing w:before="100" w:beforeAutospacing="1" w:after="100" w:afterAutospacing="1"/>
    </w:pPr>
    <w:rPr>
      <w:rFonts w:ascii="Times New Roman" w:hAnsi="Times New Roman" w:cs="Times New Roman"/>
      <w:sz w:val="20"/>
      <w:szCs w:val="20"/>
    </w:rPr>
  </w:style>
  <w:style w:type="paragraph" w:customStyle="1" w:styleId="m6872717782318262421msolistparagraph">
    <w:name w:val="m_6872717782318262421msolistparagraph"/>
    <w:basedOn w:val="Normal"/>
    <w:rsid w:val="00144077"/>
    <w:pPr>
      <w:spacing w:before="100" w:beforeAutospacing="1" w:after="100" w:afterAutospacing="1"/>
    </w:pPr>
    <w:rPr>
      <w:rFonts w:ascii="Times New Roman" w:hAnsi="Times New Roman" w:cs="Times New Roman"/>
      <w:sz w:val="20"/>
      <w:szCs w:val="20"/>
    </w:rPr>
  </w:style>
  <w:style w:type="paragraph" w:customStyle="1" w:styleId="m3024768808553558595msolistparagraph">
    <w:name w:val="m_3024768808553558595msolistparagraph"/>
    <w:basedOn w:val="Normal"/>
    <w:rsid w:val="00A04CD1"/>
    <w:pPr>
      <w:spacing w:before="100" w:beforeAutospacing="1" w:after="100" w:afterAutospacing="1"/>
    </w:pPr>
    <w:rPr>
      <w:rFonts w:ascii="Times New Roman" w:hAnsi="Times New Roman" w:cs="Times New Roman"/>
      <w:sz w:val="20"/>
      <w:szCs w:val="20"/>
    </w:rPr>
  </w:style>
  <w:style w:type="paragraph" w:customStyle="1" w:styleId="m1818628321745575205msolistparagraph">
    <w:name w:val="m_1818628321745575205msolistparagraph"/>
    <w:basedOn w:val="Normal"/>
    <w:rsid w:val="00667F80"/>
    <w:pPr>
      <w:spacing w:before="100" w:beforeAutospacing="1" w:after="100" w:afterAutospacing="1"/>
    </w:pPr>
    <w:rPr>
      <w:rFonts w:ascii="Times New Roman" w:hAnsi="Times New Roman" w:cs="Times New Roman"/>
      <w:sz w:val="20"/>
      <w:szCs w:val="20"/>
    </w:rPr>
  </w:style>
  <w:style w:type="paragraph" w:customStyle="1" w:styleId="m-6596302841499150017msolistparagraph">
    <w:name w:val="m_-6596302841499150017msolistparagraph"/>
    <w:basedOn w:val="Normal"/>
    <w:rsid w:val="009B4667"/>
    <w:pPr>
      <w:spacing w:before="100" w:beforeAutospacing="1" w:after="100" w:afterAutospacing="1"/>
    </w:pPr>
    <w:rPr>
      <w:rFonts w:ascii="Times New Roman" w:hAnsi="Times New Roman" w:cs="Times New Roman"/>
      <w:sz w:val="20"/>
      <w:szCs w:val="20"/>
    </w:rPr>
  </w:style>
  <w:style w:type="paragraph" w:customStyle="1" w:styleId="m-3336588271566993812msolistparagraph">
    <w:name w:val="m_-3336588271566993812msolistparagraph"/>
    <w:basedOn w:val="Normal"/>
    <w:rsid w:val="00CA708B"/>
    <w:pPr>
      <w:spacing w:before="100" w:beforeAutospacing="1" w:after="100" w:afterAutospacing="1"/>
    </w:pPr>
    <w:rPr>
      <w:rFonts w:ascii="Times New Roman" w:hAnsi="Times New Roman" w:cs="Times New Roman"/>
      <w:sz w:val="20"/>
      <w:szCs w:val="20"/>
    </w:rPr>
  </w:style>
  <w:style w:type="paragraph" w:customStyle="1" w:styleId="m7981013338944136658msolistparagraph">
    <w:name w:val="m_7981013338944136658msolistparagraph"/>
    <w:basedOn w:val="Normal"/>
    <w:rsid w:val="00A403D5"/>
    <w:pPr>
      <w:spacing w:before="100" w:beforeAutospacing="1" w:after="100" w:afterAutospacing="1"/>
    </w:pPr>
    <w:rPr>
      <w:rFonts w:ascii="Times New Roman" w:hAnsi="Times New Roman" w:cs="Times New Roman"/>
      <w:sz w:val="20"/>
      <w:szCs w:val="20"/>
    </w:rPr>
  </w:style>
  <w:style w:type="paragraph" w:customStyle="1" w:styleId="m-653470904215502442msolistparagraph">
    <w:name w:val="m_-653470904215502442msolistparagraph"/>
    <w:basedOn w:val="Normal"/>
    <w:rsid w:val="00D0728E"/>
    <w:pPr>
      <w:spacing w:before="100" w:beforeAutospacing="1" w:after="100" w:afterAutospacing="1"/>
    </w:pPr>
    <w:rPr>
      <w:rFonts w:ascii="Times New Roman" w:hAnsi="Times New Roman" w:cs="Times New Roman"/>
      <w:sz w:val="20"/>
      <w:szCs w:val="20"/>
    </w:rPr>
  </w:style>
  <w:style w:type="paragraph" w:customStyle="1" w:styleId="m1200831393693416940msolistparagraph">
    <w:name w:val="m_1200831393693416940msolistparagraph"/>
    <w:basedOn w:val="Normal"/>
    <w:rsid w:val="002C73C2"/>
    <w:pPr>
      <w:spacing w:before="100" w:beforeAutospacing="1" w:after="100" w:afterAutospacing="1"/>
    </w:pPr>
    <w:rPr>
      <w:rFonts w:ascii="Times New Roman" w:hAnsi="Times New Roman" w:cs="Times New Roman"/>
      <w:sz w:val="20"/>
      <w:szCs w:val="20"/>
    </w:rPr>
  </w:style>
  <w:style w:type="character" w:customStyle="1" w:styleId="m1200831393693416940msohyperlink">
    <w:name w:val="m_1200831393693416940msohyperlink"/>
    <w:basedOn w:val="DefaultParagraphFont"/>
    <w:rsid w:val="002C73C2"/>
  </w:style>
  <w:style w:type="paragraph" w:customStyle="1" w:styleId="m-6215456602285608711msolistparagraph">
    <w:name w:val="m_-6215456602285608711msolistparagraph"/>
    <w:basedOn w:val="Normal"/>
    <w:rsid w:val="00F15C2E"/>
    <w:pPr>
      <w:spacing w:before="100" w:beforeAutospacing="1" w:after="100" w:afterAutospacing="1"/>
    </w:pPr>
    <w:rPr>
      <w:rFonts w:ascii="Times New Roman" w:hAnsi="Times New Roman"/>
      <w:sz w:val="20"/>
      <w:szCs w:val="20"/>
    </w:rPr>
  </w:style>
  <w:style w:type="paragraph" w:customStyle="1" w:styleId="m7590672727135430618msolistparagraph">
    <w:name w:val="m_7590672727135430618msolistparagraph"/>
    <w:basedOn w:val="Normal"/>
    <w:rsid w:val="00900BC4"/>
    <w:pPr>
      <w:spacing w:before="100" w:beforeAutospacing="1" w:after="100" w:afterAutospacing="1"/>
    </w:pPr>
    <w:rPr>
      <w:rFonts w:ascii="Times New Roman" w:hAnsi="Times New Roman" w:cs="Times New Roman"/>
      <w:sz w:val="20"/>
      <w:szCs w:val="20"/>
    </w:rPr>
  </w:style>
  <w:style w:type="paragraph" w:customStyle="1" w:styleId="m1737280832854257376msolistparagraph">
    <w:name w:val="m_1737280832854257376msolistparagraph"/>
    <w:basedOn w:val="Normal"/>
    <w:rsid w:val="00EA4F87"/>
    <w:pPr>
      <w:spacing w:before="100" w:beforeAutospacing="1" w:after="100" w:afterAutospacing="1"/>
    </w:pPr>
    <w:rPr>
      <w:rFonts w:ascii="Times New Roman" w:hAnsi="Times New Roman" w:cs="Times New Roman"/>
      <w:sz w:val="20"/>
      <w:szCs w:val="20"/>
    </w:rPr>
  </w:style>
  <w:style w:type="paragraph" w:customStyle="1" w:styleId="m-3181276118023918506msolistparagraph">
    <w:name w:val="m_-3181276118023918506msolistparagraph"/>
    <w:basedOn w:val="Normal"/>
    <w:rsid w:val="00B47E92"/>
    <w:pPr>
      <w:spacing w:before="100" w:beforeAutospacing="1" w:after="100" w:afterAutospacing="1"/>
    </w:pPr>
    <w:rPr>
      <w:rFonts w:ascii="Times New Roman" w:hAnsi="Times New Roman" w:cs="Times New Roman"/>
      <w:sz w:val="20"/>
      <w:szCs w:val="20"/>
    </w:rPr>
  </w:style>
  <w:style w:type="paragraph" w:customStyle="1" w:styleId="m8567310929398305792msolistparagraph">
    <w:name w:val="m_8567310929398305792msolistparagraph"/>
    <w:basedOn w:val="Normal"/>
    <w:rsid w:val="00545843"/>
    <w:pPr>
      <w:spacing w:before="100" w:beforeAutospacing="1" w:after="100" w:afterAutospacing="1"/>
    </w:pPr>
    <w:rPr>
      <w:rFonts w:ascii="Times New Roman" w:hAnsi="Times New Roman" w:cs="Times New Roman"/>
      <w:sz w:val="20"/>
      <w:szCs w:val="20"/>
    </w:rPr>
  </w:style>
  <w:style w:type="paragraph" w:customStyle="1" w:styleId="m-6408581290564268014msolistparagraph">
    <w:name w:val="m_-6408581290564268014msolistparagraph"/>
    <w:basedOn w:val="Normal"/>
    <w:rsid w:val="00764CA6"/>
    <w:pPr>
      <w:spacing w:before="100" w:beforeAutospacing="1" w:after="100" w:afterAutospacing="1"/>
    </w:pPr>
    <w:rPr>
      <w:rFonts w:ascii="Times New Roman" w:hAnsi="Times New Roman" w:cs="Times New Roman"/>
      <w:sz w:val="20"/>
      <w:szCs w:val="20"/>
    </w:rPr>
  </w:style>
  <w:style w:type="paragraph" w:customStyle="1" w:styleId="m-6414405808933103620msolistparagraph">
    <w:name w:val="m_-6414405808933103620msolistparagraph"/>
    <w:basedOn w:val="Normal"/>
    <w:rsid w:val="000207D4"/>
    <w:pPr>
      <w:spacing w:before="100" w:beforeAutospacing="1" w:after="100" w:afterAutospacing="1"/>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FA1621"/>
    <w:rPr>
      <w:color w:val="605E5C"/>
      <w:shd w:val="clear" w:color="auto" w:fill="E1DFDD"/>
    </w:rPr>
  </w:style>
  <w:style w:type="paragraph" w:customStyle="1" w:styleId="m8208900536627950683msolistparagraph">
    <w:name w:val="m_8208900536627950683msolistparagraph"/>
    <w:basedOn w:val="Normal"/>
    <w:rsid w:val="00D4679F"/>
    <w:pPr>
      <w:spacing w:before="100" w:beforeAutospacing="1" w:after="100" w:afterAutospacing="1"/>
    </w:pPr>
    <w:rPr>
      <w:rFonts w:ascii="Times New Roman" w:eastAsia="Times New Roman" w:hAnsi="Times New Roman" w:cs="Times New Roman"/>
    </w:rPr>
  </w:style>
  <w:style w:type="paragraph" w:customStyle="1" w:styleId="m-2821100997848809700msolistparagraph">
    <w:name w:val="m_-2821100997848809700msolistparagraph"/>
    <w:basedOn w:val="Normal"/>
    <w:rsid w:val="00A660E2"/>
    <w:pPr>
      <w:spacing w:before="100" w:beforeAutospacing="1" w:after="100" w:afterAutospacing="1"/>
    </w:pPr>
    <w:rPr>
      <w:rFonts w:ascii="Times New Roman" w:eastAsia="Times New Roman" w:hAnsi="Times New Roman" w:cs="Times New Roman"/>
    </w:rPr>
  </w:style>
  <w:style w:type="paragraph" w:customStyle="1" w:styleId="xparagraph">
    <w:name w:val="x_paragraph"/>
    <w:basedOn w:val="Normal"/>
    <w:rsid w:val="00A76DDE"/>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416117"/>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231A4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5975">
      <w:bodyDiv w:val="1"/>
      <w:marLeft w:val="0"/>
      <w:marRight w:val="0"/>
      <w:marTop w:val="0"/>
      <w:marBottom w:val="0"/>
      <w:divBdr>
        <w:top w:val="none" w:sz="0" w:space="0" w:color="auto"/>
        <w:left w:val="none" w:sz="0" w:space="0" w:color="auto"/>
        <w:bottom w:val="none" w:sz="0" w:space="0" w:color="auto"/>
        <w:right w:val="none" w:sz="0" w:space="0" w:color="auto"/>
      </w:divBdr>
    </w:div>
    <w:div w:id="38408361">
      <w:bodyDiv w:val="1"/>
      <w:marLeft w:val="0"/>
      <w:marRight w:val="0"/>
      <w:marTop w:val="0"/>
      <w:marBottom w:val="0"/>
      <w:divBdr>
        <w:top w:val="none" w:sz="0" w:space="0" w:color="auto"/>
        <w:left w:val="none" w:sz="0" w:space="0" w:color="auto"/>
        <w:bottom w:val="none" w:sz="0" w:space="0" w:color="auto"/>
        <w:right w:val="none" w:sz="0" w:space="0" w:color="auto"/>
      </w:divBdr>
    </w:div>
    <w:div w:id="58091564">
      <w:bodyDiv w:val="1"/>
      <w:marLeft w:val="0"/>
      <w:marRight w:val="0"/>
      <w:marTop w:val="0"/>
      <w:marBottom w:val="0"/>
      <w:divBdr>
        <w:top w:val="none" w:sz="0" w:space="0" w:color="auto"/>
        <w:left w:val="none" w:sz="0" w:space="0" w:color="auto"/>
        <w:bottom w:val="none" w:sz="0" w:space="0" w:color="auto"/>
        <w:right w:val="none" w:sz="0" w:space="0" w:color="auto"/>
      </w:divBdr>
    </w:div>
    <w:div w:id="62992249">
      <w:bodyDiv w:val="1"/>
      <w:marLeft w:val="0"/>
      <w:marRight w:val="0"/>
      <w:marTop w:val="0"/>
      <w:marBottom w:val="0"/>
      <w:divBdr>
        <w:top w:val="none" w:sz="0" w:space="0" w:color="auto"/>
        <w:left w:val="none" w:sz="0" w:space="0" w:color="auto"/>
        <w:bottom w:val="none" w:sz="0" w:space="0" w:color="auto"/>
        <w:right w:val="none" w:sz="0" w:space="0" w:color="auto"/>
      </w:divBdr>
    </w:div>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72703526">
      <w:bodyDiv w:val="1"/>
      <w:marLeft w:val="0"/>
      <w:marRight w:val="0"/>
      <w:marTop w:val="0"/>
      <w:marBottom w:val="0"/>
      <w:divBdr>
        <w:top w:val="none" w:sz="0" w:space="0" w:color="auto"/>
        <w:left w:val="none" w:sz="0" w:space="0" w:color="auto"/>
        <w:bottom w:val="none" w:sz="0" w:space="0" w:color="auto"/>
        <w:right w:val="none" w:sz="0" w:space="0" w:color="auto"/>
      </w:divBdr>
    </w:div>
    <w:div w:id="73862946">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46365178">
      <w:bodyDiv w:val="1"/>
      <w:marLeft w:val="0"/>
      <w:marRight w:val="0"/>
      <w:marTop w:val="0"/>
      <w:marBottom w:val="0"/>
      <w:divBdr>
        <w:top w:val="none" w:sz="0" w:space="0" w:color="auto"/>
        <w:left w:val="none" w:sz="0" w:space="0" w:color="auto"/>
        <w:bottom w:val="none" w:sz="0" w:space="0" w:color="auto"/>
        <w:right w:val="none" w:sz="0" w:space="0" w:color="auto"/>
      </w:divBdr>
    </w:div>
    <w:div w:id="156268117">
      <w:bodyDiv w:val="1"/>
      <w:marLeft w:val="0"/>
      <w:marRight w:val="0"/>
      <w:marTop w:val="0"/>
      <w:marBottom w:val="0"/>
      <w:divBdr>
        <w:top w:val="none" w:sz="0" w:space="0" w:color="auto"/>
        <w:left w:val="none" w:sz="0" w:space="0" w:color="auto"/>
        <w:bottom w:val="none" w:sz="0" w:space="0" w:color="auto"/>
        <w:right w:val="none" w:sz="0" w:space="0" w:color="auto"/>
      </w:divBdr>
    </w:div>
    <w:div w:id="168372243">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1778892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38517923">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57447447">
      <w:bodyDiv w:val="1"/>
      <w:marLeft w:val="0"/>
      <w:marRight w:val="0"/>
      <w:marTop w:val="0"/>
      <w:marBottom w:val="0"/>
      <w:divBdr>
        <w:top w:val="none" w:sz="0" w:space="0" w:color="auto"/>
        <w:left w:val="none" w:sz="0" w:space="0" w:color="auto"/>
        <w:bottom w:val="none" w:sz="0" w:space="0" w:color="auto"/>
        <w:right w:val="none" w:sz="0" w:space="0" w:color="auto"/>
      </w:divBdr>
    </w:div>
    <w:div w:id="265697430">
      <w:bodyDiv w:val="1"/>
      <w:marLeft w:val="0"/>
      <w:marRight w:val="0"/>
      <w:marTop w:val="0"/>
      <w:marBottom w:val="0"/>
      <w:divBdr>
        <w:top w:val="none" w:sz="0" w:space="0" w:color="auto"/>
        <w:left w:val="none" w:sz="0" w:space="0" w:color="auto"/>
        <w:bottom w:val="none" w:sz="0" w:space="0" w:color="auto"/>
        <w:right w:val="none" w:sz="0" w:space="0" w:color="auto"/>
      </w:divBdr>
    </w:div>
    <w:div w:id="266349582">
      <w:bodyDiv w:val="1"/>
      <w:marLeft w:val="0"/>
      <w:marRight w:val="0"/>
      <w:marTop w:val="0"/>
      <w:marBottom w:val="0"/>
      <w:divBdr>
        <w:top w:val="none" w:sz="0" w:space="0" w:color="auto"/>
        <w:left w:val="none" w:sz="0" w:space="0" w:color="auto"/>
        <w:bottom w:val="none" w:sz="0" w:space="0" w:color="auto"/>
        <w:right w:val="none" w:sz="0" w:space="0" w:color="auto"/>
      </w:divBdr>
    </w:div>
    <w:div w:id="276523355">
      <w:bodyDiv w:val="1"/>
      <w:marLeft w:val="0"/>
      <w:marRight w:val="0"/>
      <w:marTop w:val="0"/>
      <w:marBottom w:val="0"/>
      <w:divBdr>
        <w:top w:val="none" w:sz="0" w:space="0" w:color="auto"/>
        <w:left w:val="none" w:sz="0" w:space="0" w:color="auto"/>
        <w:bottom w:val="none" w:sz="0" w:space="0" w:color="auto"/>
        <w:right w:val="none" w:sz="0" w:space="0" w:color="auto"/>
      </w:divBdr>
    </w:div>
    <w:div w:id="278728691">
      <w:bodyDiv w:val="1"/>
      <w:marLeft w:val="0"/>
      <w:marRight w:val="0"/>
      <w:marTop w:val="0"/>
      <w:marBottom w:val="0"/>
      <w:divBdr>
        <w:top w:val="none" w:sz="0" w:space="0" w:color="auto"/>
        <w:left w:val="none" w:sz="0" w:space="0" w:color="auto"/>
        <w:bottom w:val="none" w:sz="0" w:space="0" w:color="auto"/>
        <w:right w:val="none" w:sz="0" w:space="0" w:color="auto"/>
      </w:divBdr>
    </w:div>
    <w:div w:id="289550795">
      <w:bodyDiv w:val="1"/>
      <w:marLeft w:val="0"/>
      <w:marRight w:val="0"/>
      <w:marTop w:val="0"/>
      <w:marBottom w:val="0"/>
      <w:divBdr>
        <w:top w:val="none" w:sz="0" w:space="0" w:color="auto"/>
        <w:left w:val="none" w:sz="0" w:space="0" w:color="auto"/>
        <w:bottom w:val="none" w:sz="0" w:space="0" w:color="auto"/>
        <w:right w:val="none" w:sz="0" w:space="0" w:color="auto"/>
      </w:divBdr>
    </w:div>
    <w:div w:id="292562446">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00892834">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396708970">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29278503">
      <w:bodyDiv w:val="1"/>
      <w:marLeft w:val="0"/>
      <w:marRight w:val="0"/>
      <w:marTop w:val="0"/>
      <w:marBottom w:val="0"/>
      <w:divBdr>
        <w:top w:val="none" w:sz="0" w:space="0" w:color="auto"/>
        <w:left w:val="none" w:sz="0" w:space="0" w:color="auto"/>
        <w:bottom w:val="none" w:sz="0" w:space="0" w:color="auto"/>
        <w:right w:val="none" w:sz="0" w:space="0" w:color="auto"/>
      </w:divBdr>
    </w:div>
    <w:div w:id="433400745">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48016602">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07907605">
      <w:bodyDiv w:val="1"/>
      <w:marLeft w:val="0"/>
      <w:marRight w:val="0"/>
      <w:marTop w:val="0"/>
      <w:marBottom w:val="0"/>
      <w:divBdr>
        <w:top w:val="none" w:sz="0" w:space="0" w:color="auto"/>
        <w:left w:val="none" w:sz="0" w:space="0" w:color="auto"/>
        <w:bottom w:val="none" w:sz="0" w:space="0" w:color="auto"/>
        <w:right w:val="none" w:sz="0" w:space="0" w:color="auto"/>
      </w:divBdr>
    </w:div>
    <w:div w:id="511645687">
      <w:bodyDiv w:val="1"/>
      <w:marLeft w:val="0"/>
      <w:marRight w:val="0"/>
      <w:marTop w:val="0"/>
      <w:marBottom w:val="0"/>
      <w:divBdr>
        <w:top w:val="none" w:sz="0" w:space="0" w:color="auto"/>
        <w:left w:val="none" w:sz="0" w:space="0" w:color="auto"/>
        <w:bottom w:val="none" w:sz="0" w:space="0" w:color="auto"/>
        <w:right w:val="none" w:sz="0" w:space="0" w:color="auto"/>
      </w:divBdr>
    </w:div>
    <w:div w:id="526792555">
      <w:bodyDiv w:val="1"/>
      <w:marLeft w:val="0"/>
      <w:marRight w:val="0"/>
      <w:marTop w:val="0"/>
      <w:marBottom w:val="0"/>
      <w:divBdr>
        <w:top w:val="none" w:sz="0" w:space="0" w:color="auto"/>
        <w:left w:val="none" w:sz="0" w:space="0" w:color="auto"/>
        <w:bottom w:val="none" w:sz="0" w:space="0" w:color="auto"/>
        <w:right w:val="none" w:sz="0" w:space="0" w:color="auto"/>
      </w:divBdr>
    </w:div>
    <w:div w:id="527068036">
      <w:bodyDiv w:val="1"/>
      <w:marLeft w:val="0"/>
      <w:marRight w:val="0"/>
      <w:marTop w:val="0"/>
      <w:marBottom w:val="0"/>
      <w:divBdr>
        <w:top w:val="none" w:sz="0" w:space="0" w:color="auto"/>
        <w:left w:val="none" w:sz="0" w:space="0" w:color="auto"/>
        <w:bottom w:val="none" w:sz="0" w:space="0" w:color="auto"/>
        <w:right w:val="none" w:sz="0" w:space="0" w:color="auto"/>
      </w:divBdr>
    </w:div>
    <w:div w:id="542443283">
      <w:bodyDiv w:val="1"/>
      <w:marLeft w:val="0"/>
      <w:marRight w:val="0"/>
      <w:marTop w:val="0"/>
      <w:marBottom w:val="0"/>
      <w:divBdr>
        <w:top w:val="none" w:sz="0" w:space="0" w:color="auto"/>
        <w:left w:val="none" w:sz="0" w:space="0" w:color="auto"/>
        <w:bottom w:val="none" w:sz="0" w:space="0" w:color="auto"/>
        <w:right w:val="none" w:sz="0" w:space="0" w:color="auto"/>
      </w:divBdr>
    </w:div>
    <w:div w:id="546449886">
      <w:bodyDiv w:val="1"/>
      <w:marLeft w:val="0"/>
      <w:marRight w:val="0"/>
      <w:marTop w:val="0"/>
      <w:marBottom w:val="0"/>
      <w:divBdr>
        <w:top w:val="none" w:sz="0" w:space="0" w:color="auto"/>
        <w:left w:val="none" w:sz="0" w:space="0" w:color="auto"/>
        <w:bottom w:val="none" w:sz="0" w:space="0" w:color="auto"/>
        <w:right w:val="none" w:sz="0" w:space="0" w:color="auto"/>
      </w:divBdr>
    </w:div>
    <w:div w:id="564337923">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79170454">
      <w:bodyDiv w:val="1"/>
      <w:marLeft w:val="0"/>
      <w:marRight w:val="0"/>
      <w:marTop w:val="0"/>
      <w:marBottom w:val="0"/>
      <w:divBdr>
        <w:top w:val="none" w:sz="0" w:space="0" w:color="auto"/>
        <w:left w:val="none" w:sz="0" w:space="0" w:color="auto"/>
        <w:bottom w:val="none" w:sz="0" w:space="0" w:color="auto"/>
        <w:right w:val="none" w:sz="0" w:space="0" w:color="auto"/>
      </w:divBdr>
    </w:div>
    <w:div w:id="580405871">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593978327">
      <w:bodyDiv w:val="1"/>
      <w:marLeft w:val="0"/>
      <w:marRight w:val="0"/>
      <w:marTop w:val="0"/>
      <w:marBottom w:val="0"/>
      <w:divBdr>
        <w:top w:val="none" w:sz="0" w:space="0" w:color="auto"/>
        <w:left w:val="none" w:sz="0" w:space="0" w:color="auto"/>
        <w:bottom w:val="none" w:sz="0" w:space="0" w:color="auto"/>
        <w:right w:val="none" w:sz="0" w:space="0" w:color="auto"/>
      </w:divBdr>
    </w:div>
    <w:div w:id="643698405">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64011027">
      <w:bodyDiv w:val="1"/>
      <w:marLeft w:val="0"/>
      <w:marRight w:val="0"/>
      <w:marTop w:val="0"/>
      <w:marBottom w:val="0"/>
      <w:divBdr>
        <w:top w:val="none" w:sz="0" w:space="0" w:color="auto"/>
        <w:left w:val="none" w:sz="0" w:space="0" w:color="auto"/>
        <w:bottom w:val="none" w:sz="0" w:space="0" w:color="auto"/>
        <w:right w:val="none" w:sz="0" w:space="0" w:color="auto"/>
      </w:divBdr>
    </w:div>
    <w:div w:id="664236841">
      <w:bodyDiv w:val="1"/>
      <w:marLeft w:val="0"/>
      <w:marRight w:val="0"/>
      <w:marTop w:val="0"/>
      <w:marBottom w:val="0"/>
      <w:divBdr>
        <w:top w:val="none" w:sz="0" w:space="0" w:color="auto"/>
        <w:left w:val="none" w:sz="0" w:space="0" w:color="auto"/>
        <w:bottom w:val="none" w:sz="0" w:space="0" w:color="auto"/>
        <w:right w:val="none" w:sz="0" w:space="0" w:color="auto"/>
      </w:divBdr>
    </w:div>
    <w:div w:id="665861778">
      <w:bodyDiv w:val="1"/>
      <w:marLeft w:val="0"/>
      <w:marRight w:val="0"/>
      <w:marTop w:val="0"/>
      <w:marBottom w:val="0"/>
      <w:divBdr>
        <w:top w:val="none" w:sz="0" w:space="0" w:color="auto"/>
        <w:left w:val="none" w:sz="0" w:space="0" w:color="auto"/>
        <w:bottom w:val="none" w:sz="0" w:space="0" w:color="auto"/>
        <w:right w:val="none" w:sz="0" w:space="0" w:color="auto"/>
      </w:divBdr>
    </w:div>
    <w:div w:id="672797867">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81712042">
      <w:bodyDiv w:val="1"/>
      <w:marLeft w:val="0"/>
      <w:marRight w:val="0"/>
      <w:marTop w:val="0"/>
      <w:marBottom w:val="0"/>
      <w:divBdr>
        <w:top w:val="none" w:sz="0" w:space="0" w:color="auto"/>
        <w:left w:val="none" w:sz="0" w:space="0" w:color="auto"/>
        <w:bottom w:val="none" w:sz="0" w:space="0" w:color="auto"/>
        <w:right w:val="none" w:sz="0" w:space="0" w:color="auto"/>
      </w:divBdr>
    </w:div>
    <w:div w:id="695887138">
      <w:bodyDiv w:val="1"/>
      <w:marLeft w:val="0"/>
      <w:marRight w:val="0"/>
      <w:marTop w:val="0"/>
      <w:marBottom w:val="0"/>
      <w:divBdr>
        <w:top w:val="none" w:sz="0" w:space="0" w:color="auto"/>
        <w:left w:val="none" w:sz="0" w:space="0" w:color="auto"/>
        <w:bottom w:val="none" w:sz="0" w:space="0" w:color="auto"/>
        <w:right w:val="none" w:sz="0" w:space="0" w:color="auto"/>
      </w:divBdr>
    </w:div>
    <w:div w:id="698631270">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19791283">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30542046">
      <w:bodyDiv w:val="1"/>
      <w:marLeft w:val="0"/>
      <w:marRight w:val="0"/>
      <w:marTop w:val="0"/>
      <w:marBottom w:val="0"/>
      <w:divBdr>
        <w:top w:val="none" w:sz="0" w:space="0" w:color="auto"/>
        <w:left w:val="none" w:sz="0" w:space="0" w:color="auto"/>
        <w:bottom w:val="none" w:sz="0" w:space="0" w:color="auto"/>
        <w:right w:val="none" w:sz="0" w:space="0" w:color="auto"/>
      </w:divBdr>
    </w:div>
    <w:div w:id="739669457">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836917685">
      <w:bodyDiv w:val="1"/>
      <w:marLeft w:val="0"/>
      <w:marRight w:val="0"/>
      <w:marTop w:val="0"/>
      <w:marBottom w:val="0"/>
      <w:divBdr>
        <w:top w:val="none" w:sz="0" w:space="0" w:color="auto"/>
        <w:left w:val="none" w:sz="0" w:space="0" w:color="auto"/>
        <w:bottom w:val="none" w:sz="0" w:space="0" w:color="auto"/>
        <w:right w:val="none" w:sz="0" w:space="0" w:color="auto"/>
      </w:divBdr>
    </w:div>
    <w:div w:id="855996507">
      <w:bodyDiv w:val="1"/>
      <w:marLeft w:val="0"/>
      <w:marRight w:val="0"/>
      <w:marTop w:val="0"/>
      <w:marBottom w:val="0"/>
      <w:divBdr>
        <w:top w:val="none" w:sz="0" w:space="0" w:color="auto"/>
        <w:left w:val="none" w:sz="0" w:space="0" w:color="auto"/>
        <w:bottom w:val="none" w:sz="0" w:space="0" w:color="auto"/>
        <w:right w:val="none" w:sz="0" w:space="0" w:color="auto"/>
      </w:divBdr>
    </w:div>
    <w:div w:id="871067280">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5573361">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42608644">
      <w:bodyDiv w:val="1"/>
      <w:marLeft w:val="0"/>
      <w:marRight w:val="0"/>
      <w:marTop w:val="0"/>
      <w:marBottom w:val="0"/>
      <w:divBdr>
        <w:top w:val="none" w:sz="0" w:space="0" w:color="auto"/>
        <w:left w:val="none" w:sz="0" w:space="0" w:color="auto"/>
        <w:bottom w:val="none" w:sz="0" w:space="0" w:color="auto"/>
        <w:right w:val="none" w:sz="0" w:space="0" w:color="auto"/>
      </w:divBdr>
    </w:div>
    <w:div w:id="947732470">
      <w:bodyDiv w:val="1"/>
      <w:marLeft w:val="0"/>
      <w:marRight w:val="0"/>
      <w:marTop w:val="0"/>
      <w:marBottom w:val="0"/>
      <w:divBdr>
        <w:top w:val="none" w:sz="0" w:space="0" w:color="auto"/>
        <w:left w:val="none" w:sz="0" w:space="0" w:color="auto"/>
        <w:bottom w:val="none" w:sz="0" w:space="0" w:color="auto"/>
        <w:right w:val="none" w:sz="0" w:space="0" w:color="auto"/>
      </w:divBdr>
    </w:div>
    <w:div w:id="955135454">
      <w:bodyDiv w:val="1"/>
      <w:marLeft w:val="0"/>
      <w:marRight w:val="0"/>
      <w:marTop w:val="0"/>
      <w:marBottom w:val="0"/>
      <w:divBdr>
        <w:top w:val="none" w:sz="0" w:space="0" w:color="auto"/>
        <w:left w:val="none" w:sz="0" w:space="0" w:color="auto"/>
        <w:bottom w:val="none" w:sz="0" w:space="0" w:color="auto"/>
        <w:right w:val="none" w:sz="0" w:space="0" w:color="auto"/>
      </w:divBdr>
    </w:div>
    <w:div w:id="959263425">
      <w:bodyDiv w:val="1"/>
      <w:marLeft w:val="0"/>
      <w:marRight w:val="0"/>
      <w:marTop w:val="0"/>
      <w:marBottom w:val="0"/>
      <w:divBdr>
        <w:top w:val="none" w:sz="0" w:space="0" w:color="auto"/>
        <w:left w:val="none" w:sz="0" w:space="0" w:color="auto"/>
        <w:bottom w:val="none" w:sz="0" w:space="0" w:color="auto"/>
        <w:right w:val="none" w:sz="0" w:space="0" w:color="auto"/>
      </w:divBdr>
    </w:div>
    <w:div w:id="961112891">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0073933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19742257">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42171024">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0061227">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89229982">
      <w:bodyDiv w:val="1"/>
      <w:marLeft w:val="0"/>
      <w:marRight w:val="0"/>
      <w:marTop w:val="0"/>
      <w:marBottom w:val="0"/>
      <w:divBdr>
        <w:top w:val="none" w:sz="0" w:space="0" w:color="auto"/>
        <w:left w:val="none" w:sz="0" w:space="0" w:color="auto"/>
        <w:bottom w:val="none" w:sz="0" w:space="0" w:color="auto"/>
        <w:right w:val="none" w:sz="0" w:space="0" w:color="auto"/>
      </w:divBdr>
    </w:div>
    <w:div w:id="1094403070">
      <w:bodyDiv w:val="1"/>
      <w:marLeft w:val="0"/>
      <w:marRight w:val="0"/>
      <w:marTop w:val="0"/>
      <w:marBottom w:val="0"/>
      <w:divBdr>
        <w:top w:val="none" w:sz="0" w:space="0" w:color="auto"/>
        <w:left w:val="none" w:sz="0" w:space="0" w:color="auto"/>
        <w:bottom w:val="none" w:sz="0" w:space="0" w:color="auto"/>
        <w:right w:val="none" w:sz="0" w:space="0" w:color="auto"/>
      </w:divBdr>
    </w:div>
    <w:div w:id="1094936919">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112165080">
      <w:bodyDiv w:val="1"/>
      <w:marLeft w:val="0"/>
      <w:marRight w:val="0"/>
      <w:marTop w:val="0"/>
      <w:marBottom w:val="0"/>
      <w:divBdr>
        <w:top w:val="none" w:sz="0" w:space="0" w:color="auto"/>
        <w:left w:val="none" w:sz="0" w:space="0" w:color="auto"/>
        <w:bottom w:val="none" w:sz="0" w:space="0" w:color="auto"/>
        <w:right w:val="none" w:sz="0" w:space="0" w:color="auto"/>
      </w:divBdr>
    </w:div>
    <w:div w:id="1112437758">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14131323">
      <w:bodyDiv w:val="1"/>
      <w:marLeft w:val="0"/>
      <w:marRight w:val="0"/>
      <w:marTop w:val="0"/>
      <w:marBottom w:val="0"/>
      <w:divBdr>
        <w:top w:val="none" w:sz="0" w:space="0" w:color="auto"/>
        <w:left w:val="none" w:sz="0" w:space="0" w:color="auto"/>
        <w:bottom w:val="none" w:sz="0" w:space="0" w:color="auto"/>
        <w:right w:val="none" w:sz="0" w:space="0" w:color="auto"/>
      </w:divBdr>
    </w:div>
    <w:div w:id="1118141827">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70636275">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218006099">
      <w:bodyDiv w:val="1"/>
      <w:marLeft w:val="0"/>
      <w:marRight w:val="0"/>
      <w:marTop w:val="0"/>
      <w:marBottom w:val="0"/>
      <w:divBdr>
        <w:top w:val="none" w:sz="0" w:space="0" w:color="auto"/>
        <w:left w:val="none" w:sz="0" w:space="0" w:color="auto"/>
        <w:bottom w:val="none" w:sz="0" w:space="0" w:color="auto"/>
        <w:right w:val="none" w:sz="0" w:space="0" w:color="auto"/>
      </w:divBdr>
    </w:div>
    <w:div w:id="122625772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32815453">
      <w:bodyDiv w:val="1"/>
      <w:marLeft w:val="0"/>
      <w:marRight w:val="0"/>
      <w:marTop w:val="0"/>
      <w:marBottom w:val="0"/>
      <w:divBdr>
        <w:top w:val="none" w:sz="0" w:space="0" w:color="auto"/>
        <w:left w:val="none" w:sz="0" w:space="0" w:color="auto"/>
        <w:bottom w:val="none" w:sz="0" w:space="0" w:color="auto"/>
        <w:right w:val="none" w:sz="0" w:space="0" w:color="auto"/>
      </w:divBdr>
    </w:div>
    <w:div w:id="1240209093">
      <w:bodyDiv w:val="1"/>
      <w:marLeft w:val="0"/>
      <w:marRight w:val="0"/>
      <w:marTop w:val="0"/>
      <w:marBottom w:val="0"/>
      <w:divBdr>
        <w:top w:val="none" w:sz="0" w:space="0" w:color="auto"/>
        <w:left w:val="none" w:sz="0" w:space="0" w:color="auto"/>
        <w:bottom w:val="none" w:sz="0" w:space="0" w:color="auto"/>
        <w:right w:val="none" w:sz="0" w:space="0" w:color="auto"/>
      </w:divBdr>
    </w:div>
    <w:div w:id="1248610028">
      <w:bodyDiv w:val="1"/>
      <w:marLeft w:val="0"/>
      <w:marRight w:val="0"/>
      <w:marTop w:val="0"/>
      <w:marBottom w:val="0"/>
      <w:divBdr>
        <w:top w:val="none" w:sz="0" w:space="0" w:color="auto"/>
        <w:left w:val="none" w:sz="0" w:space="0" w:color="auto"/>
        <w:bottom w:val="none" w:sz="0" w:space="0" w:color="auto"/>
        <w:right w:val="none" w:sz="0" w:space="0" w:color="auto"/>
      </w:divBdr>
    </w:div>
    <w:div w:id="1248613889">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294023604">
      <w:bodyDiv w:val="1"/>
      <w:marLeft w:val="0"/>
      <w:marRight w:val="0"/>
      <w:marTop w:val="0"/>
      <w:marBottom w:val="0"/>
      <w:divBdr>
        <w:top w:val="none" w:sz="0" w:space="0" w:color="auto"/>
        <w:left w:val="none" w:sz="0" w:space="0" w:color="auto"/>
        <w:bottom w:val="none" w:sz="0" w:space="0" w:color="auto"/>
        <w:right w:val="none" w:sz="0" w:space="0" w:color="auto"/>
      </w:divBdr>
    </w:div>
    <w:div w:id="1294361822">
      <w:bodyDiv w:val="1"/>
      <w:marLeft w:val="0"/>
      <w:marRight w:val="0"/>
      <w:marTop w:val="0"/>
      <w:marBottom w:val="0"/>
      <w:divBdr>
        <w:top w:val="none" w:sz="0" w:space="0" w:color="auto"/>
        <w:left w:val="none" w:sz="0" w:space="0" w:color="auto"/>
        <w:bottom w:val="none" w:sz="0" w:space="0" w:color="auto"/>
        <w:right w:val="none" w:sz="0" w:space="0" w:color="auto"/>
      </w:divBdr>
    </w:div>
    <w:div w:id="1302224142">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360475635">
      <w:bodyDiv w:val="1"/>
      <w:marLeft w:val="0"/>
      <w:marRight w:val="0"/>
      <w:marTop w:val="0"/>
      <w:marBottom w:val="0"/>
      <w:divBdr>
        <w:top w:val="none" w:sz="0" w:space="0" w:color="auto"/>
        <w:left w:val="none" w:sz="0" w:space="0" w:color="auto"/>
        <w:bottom w:val="none" w:sz="0" w:space="0" w:color="auto"/>
        <w:right w:val="none" w:sz="0" w:space="0" w:color="auto"/>
      </w:divBdr>
    </w:div>
    <w:div w:id="1364744032">
      <w:bodyDiv w:val="1"/>
      <w:marLeft w:val="0"/>
      <w:marRight w:val="0"/>
      <w:marTop w:val="0"/>
      <w:marBottom w:val="0"/>
      <w:divBdr>
        <w:top w:val="none" w:sz="0" w:space="0" w:color="auto"/>
        <w:left w:val="none" w:sz="0" w:space="0" w:color="auto"/>
        <w:bottom w:val="none" w:sz="0" w:space="0" w:color="auto"/>
        <w:right w:val="none" w:sz="0" w:space="0" w:color="auto"/>
      </w:divBdr>
    </w:div>
    <w:div w:id="1368024553">
      <w:bodyDiv w:val="1"/>
      <w:marLeft w:val="0"/>
      <w:marRight w:val="0"/>
      <w:marTop w:val="0"/>
      <w:marBottom w:val="0"/>
      <w:divBdr>
        <w:top w:val="none" w:sz="0" w:space="0" w:color="auto"/>
        <w:left w:val="none" w:sz="0" w:space="0" w:color="auto"/>
        <w:bottom w:val="none" w:sz="0" w:space="0" w:color="auto"/>
        <w:right w:val="none" w:sz="0" w:space="0" w:color="auto"/>
      </w:divBdr>
    </w:div>
    <w:div w:id="1373770757">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56094587">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61876878">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1964861">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521311252">
      <w:bodyDiv w:val="1"/>
      <w:marLeft w:val="0"/>
      <w:marRight w:val="0"/>
      <w:marTop w:val="0"/>
      <w:marBottom w:val="0"/>
      <w:divBdr>
        <w:top w:val="none" w:sz="0" w:space="0" w:color="auto"/>
        <w:left w:val="none" w:sz="0" w:space="0" w:color="auto"/>
        <w:bottom w:val="none" w:sz="0" w:space="0" w:color="auto"/>
        <w:right w:val="none" w:sz="0" w:space="0" w:color="auto"/>
      </w:divBdr>
    </w:div>
    <w:div w:id="1527210814">
      <w:bodyDiv w:val="1"/>
      <w:marLeft w:val="0"/>
      <w:marRight w:val="0"/>
      <w:marTop w:val="0"/>
      <w:marBottom w:val="0"/>
      <w:divBdr>
        <w:top w:val="none" w:sz="0" w:space="0" w:color="auto"/>
        <w:left w:val="none" w:sz="0" w:space="0" w:color="auto"/>
        <w:bottom w:val="none" w:sz="0" w:space="0" w:color="auto"/>
        <w:right w:val="none" w:sz="0" w:space="0" w:color="auto"/>
      </w:divBdr>
    </w:div>
    <w:div w:id="1534608567">
      <w:bodyDiv w:val="1"/>
      <w:marLeft w:val="0"/>
      <w:marRight w:val="0"/>
      <w:marTop w:val="0"/>
      <w:marBottom w:val="0"/>
      <w:divBdr>
        <w:top w:val="none" w:sz="0" w:space="0" w:color="auto"/>
        <w:left w:val="none" w:sz="0" w:space="0" w:color="auto"/>
        <w:bottom w:val="none" w:sz="0" w:space="0" w:color="auto"/>
        <w:right w:val="none" w:sz="0" w:space="0" w:color="auto"/>
      </w:divBdr>
    </w:div>
    <w:div w:id="1534807638">
      <w:bodyDiv w:val="1"/>
      <w:marLeft w:val="0"/>
      <w:marRight w:val="0"/>
      <w:marTop w:val="0"/>
      <w:marBottom w:val="0"/>
      <w:divBdr>
        <w:top w:val="none" w:sz="0" w:space="0" w:color="auto"/>
        <w:left w:val="none" w:sz="0" w:space="0" w:color="auto"/>
        <w:bottom w:val="none" w:sz="0" w:space="0" w:color="auto"/>
        <w:right w:val="none" w:sz="0" w:space="0" w:color="auto"/>
      </w:divBdr>
    </w:div>
    <w:div w:id="1542084260">
      <w:bodyDiv w:val="1"/>
      <w:marLeft w:val="0"/>
      <w:marRight w:val="0"/>
      <w:marTop w:val="0"/>
      <w:marBottom w:val="0"/>
      <w:divBdr>
        <w:top w:val="none" w:sz="0" w:space="0" w:color="auto"/>
        <w:left w:val="none" w:sz="0" w:space="0" w:color="auto"/>
        <w:bottom w:val="none" w:sz="0" w:space="0" w:color="auto"/>
        <w:right w:val="none" w:sz="0" w:space="0" w:color="auto"/>
      </w:divBdr>
    </w:div>
    <w:div w:id="1575236449">
      <w:bodyDiv w:val="1"/>
      <w:marLeft w:val="0"/>
      <w:marRight w:val="0"/>
      <w:marTop w:val="0"/>
      <w:marBottom w:val="0"/>
      <w:divBdr>
        <w:top w:val="none" w:sz="0" w:space="0" w:color="auto"/>
        <w:left w:val="none" w:sz="0" w:space="0" w:color="auto"/>
        <w:bottom w:val="none" w:sz="0" w:space="0" w:color="auto"/>
        <w:right w:val="none" w:sz="0" w:space="0" w:color="auto"/>
      </w:divBdr>
    </w:div>
    <w:div w:id="1605578885">
      <w:bodyDiv w:val="1"/>
      <w:marLeft w:val="0"/>
      <w:marRight w:val="0"/>
      <w:marTop w:val="0"/>
      <w:marBottom w:val="0"/>
      <w:divBdr>
        <w:top w:val="none" w:sz="0" w:space="0" w:color="auto"/>
        <w:left w:val="none" w:sz="0" w:space="0" w:color="auto"/>
        <w:bottom w:val="none" w:sz="0" w:space="0" w:color="auto"/>
        <w:right w:val="none" w:sz="0" w:space="0" w:color="auto"/>
      </w:divBdr>
    </w:div>
    <w:div w:id="1610241217">
      <w:bodyDiv w:val="1"/>
      <w:marLeft w:val="0"/>
      <w:marRight w:val="0"/>
      <w:marTop w:val="0"/>
      <w:marBottom w:val="0"/>
      <w:divBdr>
        <w:top w:val="none" w:sz="0" w:space="0" w:color="auto"/>
        <w:left w:val="none" w:sz="0" w:space="0" w:color="auto"/>
        <w:bottom w:val="none" w:sz="0" w:space="0" w:color="auto"/>
        <w:right w:val="none" w:sz="0" w:space="0" w:color="auto"/>
      </w:divBdr>
    </w:div>
    <w:div w:id="1613511417">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03356631">
      <w:bodyDiv w:val="1"/>
      <w:marLeft w:val="0"/>
      <w:marRight w:val="0"/>
      <w:marTop w:val="0"/>
      <w:marBottom w:val="0"/>
      <w:divBdr>
        <w:top w:val="none" w:sz="0" w:space="0" w:color="auto"/>
        <w:left w:val="none" w:sz="0" w:space="0" w:color="auto"/>
        <w:bottom w:val="none" w:sz="0" w:space="0" w:color="auto"/>
        <w:right w:val="none" w:sz="0" w:space="0" w:color="auto"/>
      </w:divBdr>
    </w:div>
    <w:div w:id="1706980248">
      <w:bodyDiv w:val="1"/>
      <w:marLeft w:val="0"/>
      <w:marRight w:val="0"/>
      <w:marTop w:val="0"/>
      <w:marBottom w:val="0"/>
      <w:divBdr>
        <w:top w:val="none" w:sz="0" w:space="0" w:color="auto"/>
        <w:left w:val="none" w:sz="0" w:space="0" w:color="auto"/>
        <w:bottom w:val="none" w:sz="0" w:space="0" w:color="auto"/>
        <w:right w:val="none" w:sz="0" w:space="0" w:color="auto"/>
      </w:divBdr>
      <w:divsChild>
        <w:div w:id="472913945">
          <w:marLeft w:val="0"/>
          <w:marRight w:val="0"/>
          <w:marTop w:val="0"/>
          <w:marBottom w:val="0"/>
          <w:divBdr>
            <w:top w:val="none" w:sz="0" w:space="0" w:color="auto"/>
            <w:left w:val="none" w:sz="0" w:space="0" w:color="auto"/>
            <w:bottom w:val="none" w:sz="0" w:space="0" w:color="auto"/>
            <w:right w:val="none" w:sz="0" w:space="0" w:color="auto"/>
          </w:divBdr>
          <w:divsChild>
            <w:div w:id="758990741">
              <w:marLeft w:val="60"/>
              <w:marRight w:val="0"/>
              <w:marTop w:val="0"/>
              <w:marBottom w:val="0"/>
              <w:divBdr>
                <w:top w:val="none" w:sz="0" w:space="0" w:color="auto"/>
                <w:left w:val="none" w:sz="0" w:space="0" w:color="auto"/>
                <w:bottom w:val="none" w:sz="0" w:space="0" w:color="auto"/>
                <w:right w:val="none" w:sz="0" w:space="0" w:color="auto"/>
              </w:divBdr>
            </w:div>
          </w:divsChild>
        </w:div>
        <w:div w:id="43406851">
          <w:marLeft w:val="0"/>
          <w:marRight w:val="0"/>
          <w:marTop w:val="0"/>
          <w:marBottom w:val="0"/>
          <w:divBdr>
            <w:top w:val="none" w:sz="0" w:space="0" w:color="auto"/>
            <w:left w:val="none" w:sz="0" w:space="0" w:color="auto"/>
            <w:bottom w:val="none" w:sz="0" w:space="0" w:color="auto"/>
            <w:right w:val="none" w:sz="0" w:space="0" w:color="auto"/>
          </w:divBdr>
          <w:divsChild>
            <w:div w:id="1486121695">
              <w:marLeft w:val="0"/>
              <w:marRight w:val="0"/>
              <w:marTop w:val="120"/>
              <w:marBottom w:val="0"/>
              <w:divBdr>
                <w:top w:val="none" w:sz="0" w:space="0" w:color="auto"/>
                <w:left w:val="none" w:sz="0" w:space="0" w:color="auto"/>
                <w:bottom w:val="none" w:sz="0" w:space="0" w:color="auto"/>
                <w:right w:val="none" w:sz="0" w:space="0" w:color="auto"/>
              </w:divBdr>
              <w:divsChild>
                <w:div w:id="1963725040">
                  <w:marLeft w:val="0"/>
                  <w:marRight w:val="0"/>
                  <w:marTop w:val="0"/>
                  <w:marBottom w:val="0"/>
                  <w:divBdr>
                    <w:top w:val="none" w:sz="0" w:space="0" w:color="auto"/>
                    <w:left w:val="none" w:sz="0" w:space="0" w:color="auto"/>
                    <w:bottom w:val="none" w:sz="0" w:space="0" w:color="auto"/>
                    <w:right w:val="none" w:sz="0" w:space="0" w:color="auto"/>
                  </w:divBdr>
                  <w:divsChild>
                    <w:div w:id="714737494">
                      <w:marLeft w:val="0"/>
                      <w:marRight w:val="0"/>
                      <w:marTop w:val="0"/>
                      <w:marBottom w:val="0"/>
                      <w:divBdr>
                        <w:top w:val="none" w:sz="0" w:space="0" w:color="auto"/>
                        <w:left w:val="none" w:sz="0" w:space="0" w:color="auto"/>
                        <w:bottom w:val="none" w:sz="0" w:space="0" w:color="auto"/>
                        <w:right w:val="none" w:sz="0" w:space="0" w:color="auto"/>
                      </w:divBdr>
                      <w:divsChild>
                        <w:div w:id="9314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6372">
      <w:bodyDiv w:val="1"/>
      <w:marLeft w:val="0"/>
      <w:marRight w:val="0"/>
      <w:marTop w:val="0"/>
      <w:marBottom w:val="0"/>
      <w:divBdr>
        <w:top w:val="none" w:sz="0" w:space="0" w:color="auto"/>
        <w:left w:val="none" w:sz="0" w:space="0" w:color="auto"/>
        <w:bottom w:val="none" w:sz="0" w:space="0" w:color="auto"/>
        <w:right w:val="none" w:sz="0" w:space="0" w:color="auto"/>
      </w:divBdr>
    </w:div>
    <w:div w:id="1746223227">
      <w:bodyDiv w:val="1"/>
      <w:marLeft w:val="0"/>
      <w:marRight w:val="0"/>
      <w:marTop w:val="0"/>
      <w:marBottom w:val="0"/>
      <w:divBdr>
        <w:top w:val="none" w:sz="0" w:space="0" w:color="auto"/>
        <w:left w:val="none" w:sz="0" w:space="0" w:color="auto"/>
        <w:bottom w:val="none" w:sz="0" w:space="0" w:color="auto"/>
        <w:right w:val="none" w:sz="0" w:space="0" w:color="auto"/>
      </w:divBdr>
    </w:div>
    <w:div w:id="1746953776">
      <w:bodyDiv w:val="1"/>
      <w:marLeft w:val="0"/>
      <w:marRight w:val="0"/>
      <w:marTop w:val="0"/>
      <w:marBottom w:val="0"/>
      <w:divBdr>
        <w:top w:val="none" w:sz="0" w:space="0" w:color="auto"/>
        <w:left w:val="none" w:sz="0" w:space="0" w:color="auto"/>
        <w:bottom w:val="none" w:sz="0" w:space="0" w:color="auto"/>
        <w:right w:val="none" w:sz="0" w:space="0" w:color="auto"/>
      </w:divBdr>
    </w:div>
    <w:div w:id="1791587722">
      <w:bodyDiv w:val="1"/>
      <w:marLeft w:val="0"/>
      <w:marRight w:val="0"/>
      <w:marTop w:val="0"/>
      <w:marBottom w:val="0"/>
      <w:divBdr>
        <w:top w:val="none" w:sz="0" w:space="0" w:color="auto"/>
        <w:left w:val="none" w:sz="0" w:space="0" w:color="auto"/>
        <w:bottom w:val="none" w:sz="0" w:space="0" w:color="auto"/>
        <w:right w:val="none" w:sz="0" w:space="0" w:color="auto"/>
      </w:divBdr>
    </w:div>
    <w:div w:id="1794396746">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800561773">
      <w:bodyDiv w:val="1"/>
      <w:marLeft w:val="0"/>
      <w:marRight w:val="0"/>
      <w:marTop w:val="0"/>
      <w:marBottom w:val="0"/>
      <w:divBdr>
        <w:top w:val="none" w:sz="0" w:space="0" w:color="auto"/>
        <w:left w:val="none" w:sz="0" w:space="0" w:color="auto"/>
        <w:bottom w:val="none" w:sz="0" w:space="0" w:color="auto"/>
        <w:right w:val="none" w:sz="0" w:space="0" w:color="auto"/>
      </w:divBdr>
    </w:div>
    <w:div w:id="1808619952">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21921434">
      <w:bodyDiv w:val="1"/>
      <w:marLeft w:val="0"/>
      <w:marRight w:val="0"/>
      <w:marTop w:val="0"/>
      <w:marBottom w:val="0"/>
      <w:divBdr>
        <w:top w:val="none" w:sz="0" w:space="0" w:color="auto"/>
        <w:left w:val="none" w:sz="0" w:space="0" w:color="auto"/>
        <w:bottom w:val="none" w:sz="0" w:space="0" w:color="auto"/>
        <w:right w:val="none" w:sz="0" w:space="0" w:color="auto"/>
      </w:divBdr>
    </w:div>
    <w:div w:id="1824852296">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43350303">
      <w:bodyDiv w:val="1"/>
      <w:marLeft w:val="0"/>
      <w:marRight w:val="0"/>
      <w:marTop w:val="0"/>
      <w:marBottom w:val="0"/>
      <w:divBdr>
        <w:top w:val="none" w:sz="0" w:space="0" w:color="auto"/>
        <w:left w:val="none" w:sz="0" w:space="0" w:color="auto"/>
        <w:bottom w:val="none" w:sz="0" w:space="0" w:color="auto"/>
        <w:right w:val="none" w:sz="0" w:space="0" w:color="auto"/>
      </w:divBdr>
    </w:div>
    <w:div w:id="1854031736">
      <w:bodyDiv w:val="1"/>
      <w:marLeft w:val="0"/>
      <w:marRight w:val="0"/>
      <w:marTop w:val="0"/>
      <w:marBottom w:val="0"/>
      <w:divBdr>
        <w:top w:val="none" w:sz="0" w:space="0" w:color="auto"/>
        <w:left w:val="none" w:sz="0" w:space="0" w:color="auto"/>
        <w:bottom w:val="none" w:sz="0" w:space="0" w:color="auto"/>
        <w:right w:val="none" w:sz="0" w:space="0" w:color="auto"/>
      </w:divBdr>
    </w:div>
    <w:div w:id="1865437485">
      <w:bodyDiv w:val="1"/>
      <w:marLeft w:val="0"/>
      <w:marRight w:val="0"/>
      <w:marTop w:val="0"/>
      <w:marBottom w:val="0"/>
      <w:divBdr>
        <w:top w:val="none" w:sz="0" w:space="0" w:color="auto"/>
        <w:left w:val="none" w:sz="0" w:space="0" w:color="auto"/>
        <w:bottom w:val="none" w:sz="0" w:space="0" w:color="auto"/>
        <w:right w:val="none" w:sz="0" w:space="0" w:color="auto"/>
      </w:divBdr>
    </w:div>
    <w:div w:id="1870606947">
      <w:bodyDiv w:val="1"/>
      <w:marLeft w:val="0"/>
      <w:marRight w:val="0"/>
      <w:marTop w:val="0"/>
      <w:marBottom w:val="0"/>
      <w:divBdr>
        <w:top w:val="none" w:sz="0" w:space="0" w:color="auto"/>
        <w:left w:val="none" w:sz="0" w:space="0" w:color="auto"/>
        <w:bottom w:val="none" w:sz="0" w:space="0" w:color="auto"/>
        <w:right w:val="none" w:sz="0" w:space="0" w:color="auto"/>
      </w:divBdr>
    </w:div>
    <w:div w:id="1889560722">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896891814">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06330155">
      <w:bodyDiv w:val="1"/>
      <w:marLeft w:val="0"/>
      <w:marRight w:val="0"/>
      <w:marTop w:val="0"/>
      <w:marBottom w:val="0"/>
      <w:divBdr>
        <w:top w:val="none" w:sz="0" w:space="0" w:color="auto"/>
        <w:left w:val="none" w:sz="0" w:space="0" w:color="auto"/>
        <w:bottom w:val="none" w:sz="0" w:space="0" w:color="auto"/>
        <w:right w:val="none" w:sz="0" w:space="0" w:color="auto"/>
      </w:divBdr>
    </w:div>
    <w:div w:id="1916278080">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40022314">
      <w:bodyDiv w:val="1"/>
      <w:marLeft w:val="0"/>
      <w:marRight w:val="0"/>
      <w:marTop w:val="0"/>
      <w:marBottom w:val="0"/>
      <w:divBdr>
        <w:top w:val="none" w:sz="0" w:space="0" w:color="auto"/>
        <w:left w:val="none" w:sz="0" w:space="0" w:color="auto"/>
        <w:bottom w:val="none" w:sz="0" w:space="0" w:color="auto"/>
        <w:right w:val="none" w:sz="0" w:space="0" w:color="auto"/>
      </w:divBdr>
    </w:div>
    <w:div w:id="1962764492">
      <w:bodyDiv w:val="1"/>
      <w:marLeft w:val="0"/>
      <w:marRight w:val="0"/>
      <w:marTop w:val="0"/>
      <w:marBottom w:val="0"/>
      <w:divBdr>
        <w:top w:val="none" w:sz="0" w:space="0" w:color="auto"/>
        <w:left w:val="none" w:sz="0" w:space="0" w:color="auto"/>
        <w:bottom w:val="none" w:sz="0" w:space="0" w:color="auto"/>
        <w:right w:val="none" w:sz="0" w:space="0" w:color="auto"/>
      </w:divBdr>
    </w:div>
    <w:div w:id="1976597880">
      <w:bodyDiv w:val="1"/>
      <w:marLeft w:val="0"/>
      <w:marRight w:val="0"/>
      <w:marTop w:val="0"/>
      <w:marBottom w:val="0"/>
      <w:divBdr>
        <w:top w:val="none" w:sz="0" w:space="0" w:color="auto"/>
        <w:left w:val="none" w:sz="0" w:space="0" w:color="auto"/>
        <w:bottom w:val="none" w:sz="0" w:space="0" w:color="auto"/>
        <w:right w:val="none" w:sz="0" w:space="0" w:color="auto"/>
      </w:divBdr>
    </w:div>
    <w:div w:id="1985544694">
      <w:bodyDiv w:val="1"/>
      <w:marLeft w:val="0"/>
      <w:marRight w:val="0"/>
      <w:marTop w:val="0"/>
      <w:marBottom w:val="0"/>
      <w:divBdr>
        <w:top w:val="none" w:sz="0" w:space="0" w:color="auto"/>
        <w:left w:val="none" w:sz="0" w:space="0" w:color="auto"/>
        <w:bottom w:val="none" w:sz="0" w:space="0" w:color="auto"/>
        <w:right w:val="none" w:sz="0" w:space="0" w:color="auto"/>
      </w:divBdr>
    </w:div>
    <w:div w:id="2010936148">
      <w:bodyDiv w:val="1"/>
      <w:marLeft w:val="0"/>
      <w:marRight w:val="0"/>
      <w:marTop w:val="0"/>
      <w:marBottom w:val="0"/>
      <w:divBdr>
        <w:top w:val="none" w:sz="0" w:space="0" w:color="auto"/>
        <w:left w:val="none" w:sz="0" w:space="0" w:color="auto"/>
        <w:bottom w:val="none" w:sz="0" w:space="0" w:color="auto"/>
        <w:right w:val="none" w:sz="0" w:space="0" w:color="auto"/>
      </w:divBdr>
    </w:div>
    <w:div w:id="2016109098">
      <w:bodyDiv w:val="1"/>
      <w:marLeft w:val="0"/>
      <w:marRight w:val="0"/>
      <w:marTop w:val="0"/>
      <w:marBottom w:val="0"/>
      <w:divBdr>
        <w:top w:val="none" w:sz="0" w:space="0" w:color="auto"/>
        <w:left w:val="none" w:sz="0" w:space="0" w:color="auto"/>
        <w:bottom w:val="none" w:sz="0" w:space="0" w:color="auto"/>
        <w:right w:val="none" w:sz="0" w:space="0" w:color="auto"/>
      </w:divBdr>
    </w:div>
    <w:div w:id="2019692437">
      <w:bodyDiv w:val="1"/>
      <w:marLeft w:val="0"/>
      <w:marRight w:val="0"/>
      <w:marTop w:val="0"/>
      <w:marBottom w:val="0"/>
      <w:divBdr>
        <w:top w:val="none" w:sz="0" w:space="0" w:color="auto"/>
        <w:left w:val="none" w:sz="0" w:space="0" w:color="auto"/>
        <w:bottom w:val="none" w:sz="0" w:space="0" w:color="auto"/>
        <w:right w:val="none" w:sz="0" w:space="0" w:color="auto"/>
      </w:divBdr>
    </w:div>
    <w:div w:id="2034107218">
      <w:bodyDiv w:val="1"/>
      <w:marLeft w:val="0"/>
      <w:marRight w:val="0"/>
      <w:marTop w:val="0"/>
      <w:marBottom w:val="0"/>
      <w:divBdr>
        <w:top w:val="none" w:sz="0" w:space="0" w:color="auto"/>
        <w:left w:val="none" w:sz="0" w:space="0" w:color="auto"/>
        <w:bottom w:val="none" w:sz="0" w:space="0" w:color="auto"/>
        <w:right w:val="none" w:sz="0" w:space="0" w:color="auto"/>
      </w:divBdr>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112429899">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 w:id="2118527508">
      <w:bodyDiv w:val="1"/>
      <w:marLeft w:val="0"/>
      <w:marRight w:val="0"/>
      <w:marTop w:val="0"/>
      <w:marBottom w:val="0"/>
      <w:divBdr>
        <w:top w:val="none" w:sz="0" w:space="0" w:color="auto"/>
        <w:left w:val="none" w:sz="0" w:space="0" w:color="auto"/>
        <w:bottom w:val="none" w:sz="0" w:space="0" w:color="auto"/>
        <w:right w:val="none" w:sz="0" w:space="0" w:color="auto"/>
      </w:divBdr>
    </w:div>
    <w:div w:id="2126077346">
      <w:bodyDiv w:val="1"/>
      <w:marLeft w:val="0"/>
      <w:marRight w:val="0"/>
      <w:marTop w:val="0"/>
      <w:marBottom w:val="0"/>
      <w:divBdr>
        <w:top w:val="none" w:sz="0" w:space="0" w:color="auto"/>
        <w:left w:val="none" w:sz="0" w:space="0" w:color="auto"/>
        <w:bottom w:val="none" w:sz="0" w:space="0" w:color="auto"/>
        <w:right w:val="none" w:sz="0" w:space="0" w:color="auto"/>
      </w:divBdr>
    </w:div>
    <w:div w:id="2131510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ster.house.gov/news/documentsingle.aspx?DocumentID=2984" TargetMode="External"/><Relationship Id="rId13" Type="http://schemas.openxmlformats.org/officeDocument/2006/relationships/hyperlink" Target="https://linkprotect.cudasvc.com/url?a=https%3a%2f%2fwww.federalregister.gov%2fdocuments%2f2020%2f10%2f23%2f2020-19954%2frates-for-interstate-inmate-calling-services&amp;c=E,1,H46zAiQRrSuk9YLtQ7jToux-iV9BBgCSSiOwHQUOIb-P7rMZzc2-bgNggeVh1fLiSWTHvw8p-_OppvaaxCYGjY5oiyg0WocRpMa1M3VbV7Vg&amp;typo=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ngress.gov/bill/116th-congress/senate-bill/4847?q=%7B%22search%22%3A%5B%22congressId%3A116+AND+billStatus%3A%5C%22Introduced%5C%22%22%5D%7D&amp;s=1&amp;r=3" TargetMode="External"/><Relationship Id="rId12" Type="http://schemas.openxmlformats.org/officeDocument/2006/relationships/hyperlink" Target="https://linkprotect.cudasvc.com/url?a=https%3a%2f%2fwww.federalregister.gov%2fdocuments%2f2020%2f10%2f23%2f2020-19951%2frates-for-interstate-inmate-calling-services&amp;c=E,1,PbFPnS9MhaT3lqi-FMOmEcTAvfoaqP8QxuDDJu19B5gNoOlOrXc9f_JJ2VqlK65c0VOT0fVDbePyMUKBcm3ovCNyCEn9FMPuHtp-sBWdSl89p2su0SEqgVE,&amp;typo=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nkprotect.cudasvc.com/url?a=https%3a%2f%2fwww.federalregister.gov%2fdocuments%2f2020%2f10%2f23%2f2020-23464%2falternative-methods-for-calculating-off-cycle-credits-under-the-light-duty-vehicle-greenhouse-gas&amp;c=E,1,oijPPFrcku1my2B0vXNTGR4vViKLBUVFarA-OF5GMOwvAnpCac1gp_tx4RZysoW8DZe4_Zbk4wowkcsHZw1hf6mP4tPN0L2AFEb85h9dZA3aYokDLdoORQ,,&amp;typo=1" TargetMode="External"/><Relationship Id="rId5" Type="http://schemas.openxmlformats.org/officeDocument/2006/relationships/footnotes" Target="footnotes.xml"/><Relationship Id="rId15" Type="http://schemas.openxmlformats.org/officeDocument/2006/relationships/hyperlink" Target="https://linkprotect.cudasvc.com/url?a=https%3a%2f%2fwww.federalregister.gov%2fdocuments%2f2020%2f10%2f23%2f2020-23490%2fcenter-of-excellence-for-domestic-maritime-workforce-notice-of-opportunity-to-apply-for-training-and&amp;c=E,1,ZYsNFfMAiAeWywq71WIOtLH3sTfrsJakM-p0JyM4rCkPWfXWGQhSQI6rT_KePZulgj4l0Da0CkrBJwS-HhZE0foxnwiYifP4fONqtLo0voKZTI8LwKyZo7U,&amp;typo=1" TargetMode="External"/><Relationship Id="rId10" Type="http://schemas.openxmlformats.org/officeDocument/2006/relationships/hyperlink" Target="https://linkprotect.cudasvc.com/url?a=https%3a%2f%2fwww.steel.org%2fnews%2f2020%2f10%2fglobal-forum-steel-excess-capacity&amp;c=E,1,W0gECQQUGUMKDFKyFi0sbgyV5PLiaiT0EZmVh4Ap1bcwjRodp4oR8kgxVAb53akS4QupaHo_7pO-T8E6yUfqSHgCLS2josdx0jPj3yH7prKIVddATFcen6E,&amp;typo=1" TargetMode="External"/><Relationship Id="rId4" Type="http://schemas.openxmlformats.org/officeDocument/2006/relationships/webSettings" Target="webSettings.xml"/><Relationship Id="rId9" Type="http://schemas.openxmlformats.org/officeDocument/2006/relationships/hyperlink" Target="https://www.whitehouse.gov/presidential-actions/executive-order-creating-schedule-f-excepted-service/" TargetMode="External"/><Relationship Id="rId14" Type="http://schemas.openxmlformats.org/officeDocument/2006/relationships/hyperlink" Target="https://linkprotect.cudasvc.com/url?a=https%3a%2f%2fwww.federalregister.gov%2fdocuments%2f2020%2f10%2f23%2f2020-21316%2fimproving-video-relay-service-and-direct-video-calling-implementing-karis-law-and-section-506-of-ray&amp;c=E,1,Y4OKVxkQu7ley3PqIhzxWqCII1sZ-2JfKBrOeCCO9ls6kaRyZtJXhHX0yVAVvkW29nJTF9t0Pgl2ZtiFtkPrM0xkZgtkIPYK0emK26HfrCxj0uC2fg,,&amp;typo=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1815</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USTOA</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Peggy Murphy</cp:lastModifiedBy>
  <cp:revision>2</cp:revision>
  <cp:lastPrinted>2020-03-24T00:26:00Z</cp:lastPrinted>
  <dcterms:created xsi:type="dcterms:W3CDTF">2020-10-24T01:34:00Z</dcterms:created>
  <dcterms:modified xsi:type="dcterms:W3CDTF">2020-10-24T01:34:00Z</dcterms:modified>
</cp:coreProperties>
</file>